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B65D" w14:textId="7A6EA02A" w:rsidR="00CB1AD8" w:rsidRPr="00D07914" w:rsidRDefault="00CB1AD8" w:rsidP="008A5056">
      <w:pPr>
        <w:pStyle w:val="paragraph"/>
        <w:spacing w:before="0" w:beforeAutospacing="0" w:after="0" w:afterAutospacing="0"/>
        <w:jc w:val="center"/>
        <w:textAlignment w:val="baseline"/>
        <w:rPr>
          <w:rFonts w:ascii="Arial" w:hAnsi="Arial" w:cs="Arial"/>
          <w:b/>
          <w:bCs/>
          <w:sz w:val="48"/>
          <w:szCs w:val="48"/>
        </w:rPr>
      </w:pPr>
      <w:r w:rsidRPr="00D07914">
        <w:rPr>
          <w:rFonts w:ascii="Arial" w:eastAsia="Arial" w:hAnsi="Arial" w:cs="Arial"/>
          <w:b/>
          <w:bCs/>
          <w:color w:val="001489"/>
          <w:sz w:val="48"/>
          <w:szCs w:val="48"/>
          <w:lang w:val="es"/>
        </w:rPr>
        <w:t>Consultoría de apoyo a la BÚSQUEDA DE FINANCIACIÓN</w:t>
      </w:r>
      <w:r w:rsidRPr="00D07914">
        <w:rPr>
          <w:rStyle w:val="eop"/>
          <w:rFonts w:ascii="Arial" w:eastAsiaTheme="majorEastAsia" w:hAnsi="Arial" w:cs="Arial"/>
          <w:b/>
          <w:bCs/>
          <w:sz w:val="48"/>
          <w:szCs w:val="48"/>
        </w:rPr>
        <w:t> </w:t>
      </w:r>
    </w:p>
    <w:p w14:paraId="3B820872" w14:textId="77777777" w:rsidR="00CB1AD8" w:rsidRPr="008A5056" w:rsidRDefault="00CB1AD8" w:rsidP="008A5056">
      <w:pPr>
        <w:pStyle w:val="paragraph"/>
        <w:spacing w:before="0" w:beforeAutospacing="0" w:after="0" w:afterAutospacing="0"/>
        <w:jc w:val="center"/>
        <w:textAlignment w:val="baseline"/>
        <w:rPr>
          <w:rFonts w:ascii="Arial" w:hAnsi="Arial" w:cs="Arial"/>
          <w:sz w:val="22"/>
          <w:szCs w:val="22"/>
        </w:rPr>
      </w:pPr>
      <w:r w:rsidRPr="008A5056">
        <w:rPr>
          <w:rStyle w:val="eop"/>
          <w:rFonts w:ascii="Arial" w:eastAsiaTheme="majorEastAsia" w:hAnsi="Arial" w:cs="Arial"/>
          <w:sz w:val="22"/>
          <w:szCs w:val="22"/>
        </w:rPr>
        <w:t> </w:t>
      </w:r>
    </w:p>
    <w:p w14:paraId="068ABE28" w14:textId="77777777" w:rsidR="00CB1AD8" w:rsidRPr="0088767B" w:rsidRDefault="00CB1AD8" w:rsidP="008A5056">
      <w:pPr>
        <w:pStyle w:val="paragraph"/>
        <w:spacing w:before="0" w:beforeAutospacing="0" w:after="0" w:afterAutospacing="0"/>
        <w:jc w:val="center"/>
        <w:textAlignment w:val="baseline"/>
        <w:rPr>
          <w:rStyle w:val="normaltextrun"/>
          <w:rFonts w:eastAsiaTheme="majorEastAsia"/>
        </w:rPr>
      </w:pPr>
      <w:r w:rsidRPr="00D07914">
        <w:rPr>
          <w:rStyle w:val="normaltextrun"/>
          <w:rFonts w:ascii="Arial" w:eastAsiaTheme="majorEastAsia" w:hAnsi="Arial" w:cs="Arial"/>
          <w:sz w:val="22"/>
          <w:szCs w:val="22"/>
        </w:rPr>
        <w:t>TERMINOS DE REFERENCIA</w:t>
      </w:r>
      <w:r w:rsidRPr="0088767B">
        <w:rPr>
          <w:rStyle w:val="normaltextrun"/>
        </w:rPr>
        <w:t> </w:t>
      </w:r>
    </w:p>
    <w:p w14:paraId="47D70A3A" w14:textId="77777777" w:rsidR="003514C5" w:rsidRPr="0088767B" w:rsidRDefault="00CB1AD8" w:rsidP="4BE36738">
      <w:pPr>
        <w:pStyle w:val="paragraph"/>
        <w:spacing w:before="0" w:beforeAutospacing="0" w:after="0" w:afterAutospacing="0"/>
        <w:jc w:val="center"/>
        <w:textAlignment w:val="baseline"/>
        <w:rPr>
          <w:rStyle w:val="normaltextrun"/>
          <w:rFonts w:ascii="Arial" w:eastAsiaTheme="majorEastAsia" w:hAnsi="Arial" w:cs="Arial"/>
          <w:sz w:val="22"/>
          <w:szCs w:val="22"/>
        </w:rPr>
      </w:pPr>
      <w:r w:rsidRPr="4BE36738">
        <w:rPr>
          <w:rStyle w:val="normaltextrun"/>
          <w:rFonts w:ascii="Arial" w:eastAsiaTheme="majorEastAsia" w:hAnsi="Arial" w:cs="Arial"/>
          <w:sz w:val="22"/>
          <w:szCs w:val="22"/>
        </w:rPr>
        <w:t xml:space="preserve">OFICINA DE </w:t>
      </w:r>
      <w:r w:rsidRPr="0088767B">
        <w:rPr>
          <w:rStyle w:val="normaltextrun"/>
          <w:rFonts w:ascii="Arial" w:eastAsiaTheme="majorEastAsia" w:hAnsi="Arial" w:cs="Arial"/>
          <w:sz w:val="22"/>
          <w:szCs w:val="22"/>
        </w:rPr>
        <w:t xml:space="preserve">COOPERACION ESPAÑOLA DE LA AECID EN </w:t>
      </w:r>
      <w:r w:rsidR="003514C5" w:rsidRPr="0088767B">
        <w:rPr>
          <w:rStyle w:val="normaltextrun"/>
          <w:rFonts w:ascii="Arial" w:eastAsiaTheme="majorEastAsia" w:hAnsi="Arial" w:cs="Arial"/>
          <w:sz w:val="22"/>
          <w:szCs w:val="22"/>
        </w:rPr>
        <w:t>MÉXICO</w:t>
      </w:r>
    </w:p>
    <w:p w14:paraId="18419CDB" w14:textId="075A19CB" w:rsidR="00CB1AD8" w:rsidRPr="0088767B" w:rsidRDefault="00CB1AD8" w:rsidP="4BE36738">
      <w:pPr>
        <w:pStyle w:val="paragraph"/>
        <w:spacing w:before="0" w:beforeAutospacing="0" w:after="0" w:afterAutospacing="0"/>
        <w:jc w:val="center"/>
        <w:textAlignment w:val="baseline"/>
        <w:rPr>
          <w:rStyle w:val="normaltextrun"/>
          <w:rFonts w:ascii="Arial" w:eastAsiaTheme="majorEastAsia" w:hAnsi="Arial" w:cs="Arial"/>
          <w:sz w:val="22"/>
          <w:szCs w:val="22"/>
        </w:rPr>
      </w:pPr>
      <w:r w:rsidRPr="0088767B">
        <w:rPr>
          <w:rStyle w:val="normaltextrun"/>
          <w:rFonts w:ascii="Arial" w:eastAsiaTheme="majorEastAsia" w:hAnsi="Arial" w:cs="Arial"/>
          <w:sz w:val="22"/>
          <w:szCs w:val="22"/>
        </w:rPr>
        <w:t xml:space="preserve"> </w:t>
      </w:r>
      <w:r w:rsidR="00330523" w:rsidRPr="0088767B">
        <w:rPr>
          <w:rStyle w:val="normaltextrun"/>
          <w:rFonts w:ascii="Arial" w:eastAsiaTheme="majorEastAsia" w:hAnsi="Arial" w:cs="Arial"/>
          <w:sz w:val="22"/>
          <w:szCs w:val="22"/>
        </w:rPr>
        <w:t>JUNIO</w:t>
      </w:r>
      <w:r w:rsidRPr="0088767B">
        <w:rPr>
          <w:rStyle w:val="normaltextrun"/>
          <w:rFonts w:ascii="Arial" w:eastAsiaTheme="majorEastAsia" w:hAnsi="Arial" w:cs="Arial"/>
          <w:sz w:val="22"/>
          <w:szCs w:val="22"/>
        </w:rPr>
        <w:t xml:space="preserve"> de 2026</w:t>
      </w:r>
    </w:p>
    <w:p w14:paraId="1F85CF98" w14:textId="77777777" w:rsidR="00CB1AD8" w:rsidRPr="008A5056" w:rsidRDefault="00CB1AD8" w:rsidP="008A5056">
      <w:pPr>
        <w:pStyle w:val="paragraph"/>
        <w:spacing w:before="0" w:beforeAutospacing="0" w:after="0" w:afterAutospacing="0"/>
        <w:jc w:val="center"/>
        <w:textAlignment w:val="baseline"/>
        <w:rPr>
          <w:rStyle w:val="normaltextrun"/>
          <w:rFonts w:ascii="Arial" w:eastAsiaTheme="majorEastAsia" w:hAnsi="Arial" w:cs="Arial"/>
          <w:b/>
          <w:bCs/>
          <w:sz w:val="22"/>
          <w:szCs w:val="22"/>
          <w:shd w:val="clear" w:color="auto" w:fill="FFFF00"/>
        </w:rPr>
      </w:pPr>
    </w:p>
    <w:p w14:paraId="38C0F80A" w14:textId="77777777" w:rsidR="00CB1AD8" w:rsidRDefault="00CB1AD8" w:rsidP="008A5056">
      <w:pPr>
        <w:pStyle w:val="paragraph"/>
        <w:spacing w:before="0" w:beforeAutospacing="0" w:after="0" w:afterAutospacing="0"/>
        <w:jc w:val="center"/>
        <w:textAlignment w:val="baseline"/>
        <w:rPr>
          <w:rStyle w:val="normaltextrun"/>
          <w:rFonts w:ascii="Arial" w:eastAsiaTheme="majorEastAsia" w:hAnsi="Arial" w:cs="Arial"/>
          <w:b/>
          <w:bCs/>
          <w:sz w:val="22"/>
          <w:szCs w:val="22"/>
          <w:shd w:val="clear" w:color="auto" w:fill="FFFF00"/>
        </w:rPr>
      </w:pPr>
    </w:p>
    <w:p w14:paraId="02CEDFE3" w14:textId="77777777" w:rsidR="00D07914" w:rsidRDefault="00D07914" w:rsidP="008A5056">
      <w:pPr>
        <w:pStyle w:val="paragraph"/>
        <w:spacing w:before="0" w:beforeAutospacing="0" w:after="0" w:afterAutospacing="0"/>
        <w:jc w:val="center"/>
        <w:textAlignment w:val="baseline"/>
        <w:rPr>
          <w:rStyle w:val="normaltextrun"/>
          <w:rFonts w:ascii="Arial" w:eastAsiaTheme="majorEastAsia" w:hAnsi="Arial" w:cs="Arial"/>
          <w:b/>
          <w:bCs/>
          <w:sz w:val="22"/>
          <w:szCs w:val="22"/>
          <w:shd w:val="clear" w:color="auto" w:fill="FFFF00"/>
        </w:rPr>
      </w:pPr>
    </w:p>
    <w:sdt>
      <w:sdtPr>
        <w:rPr>
          <w:rFonts w:asciiTheme="minorHAnsi" w:eastAsiaTheme="minorHAnsi" w:hAnsiTheme="minorHAnsi" w:cstheme="minorBidi"/>
          <w:color w:val="auto"/>
          <w:kern w:val="2"/>
          <w:sz w:val="22"/>
          <w:szCs w:val="22"/>
          <w:lang w:eastAsia="en-US"/>
          <w14:ligatures w14:val="standardContextual"/>
        </w:rPr>
        <w:id w:val="2058579461"/>
        <w:docPartObj>
          <w:docPartGallery w:val="Table of Contents"/>
          <w:docPartUnique/>
        </w:docPartObj>
      </w:sdtPr>
      <w:sdtEndPr>
        <w:rPr>
          <w:rFonts w:eastAsiaTheme="minorEastAsia"/>
          <w:b/>
          <w:bCs/>
        </w:rPr>
      </w:sdtEndPr>
      <w:sdtContent>
        <w:p w14:paraId="565DAA2A" w14:textId="2DFC001D" w:rsidR="00D07914" w:rsidRDefault="00D07914">
          <w:pPr>
            <w:pStyle w:val="TtuloTDC"/>
          </w:pPr>
          <w:r>
            <w:t>Contenido</w:t>
          </w:r>
        </w:p>
        <w:p w14:paraId="5F17F687" w14:textId="39959006" w:rsidR="00FC57A3" w:rsidRDefault="00D07914">
          <w:pPr>
            <w:pStyle w:val="TDC1"/>
            <w:tabs>
              <w:tab w:val="right" w:leader="dot" w:pos="8494"/>
            </w:tabs>
            <w:rPr>
              <w:rFonts w:eastAsiaTheme="minorEastAsia"/>
              <w:noProof/>
              <w:sz w:val="24"/>
              <w:szCs w:val="24"/>
              <w:lang w:eastAsia="es-ES"/>
            </w:rPr>
          </w:pPr>
          <w:r>
            <w:fldChar w:fldCharType="begin"/>
          </w:r>
          <w:r>
            <w:instrText xml:space="preserve"> TOC \o "1-3" \h \z \u </w:instrText>
          </w:r>
          <w:r>
            <w:fldChar w:fldCharType="separate"/>
          </w:r>
          <w:hyperlink w:anchor="_Toc220340907" w:history="1">
            <w:r w:rsidR="00FC57A3" w:rsidRPr="00B50535">
              <w:rPr>
                <w:rStyle w:val="Hipervnculo"/>
                <w:rFonts w:ascii="Arial" w:eastAsia="Arial" w:hAnsi="Arial" w:cs="Arial"/>
                <w:b/>
                <w:bCs/>
                <w:noProof/>
                <w:lang w:val="es"/>
              </w:rPr>
              <w:t>1. Antecedentes</w:t>
            </w:r>
            <w:r w:rsidR="00FC57A3">
              <w:rPr>
                <w:noProof/>
                <w:webHidden/>
              </w:rPr>
              <w:tab/>
            </w:r>
            <w:r w:rsidR="00FC57A3">
              <w:rPr>
                <w:noProof/>
                <w:webHidden/>
              </w:rPr>
              <w:fldChar w:fldCharType="begin"/>
            </w:r>
            <w:r w:rsidR="00FC57A3">
              <w:rPr>
                <w:noProof/>
                <w:webHidden/>
              </w:rPr>
              <w:instrText xml:space="preserve"> PAGEREF _Toc220340907 \h </w:instrText>
            </w:r>
            <w:r w:rsidR="00FC57A3">
              <w:rPr>
                <w:noProof/>
                <w:webHidden/>
              </w:rPr>
            </w:r>
            <w:r w:rsidR="00FC57A3">
              <w:rPr>
                <w:noProof/>
                <w:webHidden/>
              </w:rPr>
              <w:fldChar w:fldCharType="separate"/>
            </w:r>
            <w:r w:rsidR="00FC57A3">
              <w:rPr>
                <w:noProof/>
                <w:webHidden/>
              </w:rPr>
              <w:t>1</w:t>
            </w:r>
            <w:r w:rsidR="00FC57A3">
              <w:rPr>
                <w:noProof/>
                <w:webHidden/>
              </w:rPr>
              <w:fldChar w:fldCharType="end"/>
            </w:r>
          </w:hyperlink>
        </w:p>
        <w:p w14:paraId="355991E7" w14:textId="0A86EA49" w:rsidR="00FC57A3" w:rsidRDefault="00FC57A3">
          <w:pPr>
            <w:pStyle w:val="TDC1"/>
            <w:tabs>
              <w:tab w:val="right" w:leader="dot" w:pos="8494"/>
            </w:tabs>
            <w:rPr>
              <w:rFonts w:eastAsiaTheme="minorEastAsia"/>
              <w:noProof/>
              <w:sz w:val="24"/>
              <w:szCs w:val="24"/>
              <w:lang w:eastAsia="es-ES"/>
            </w:rPr>
          </w:pPr>
          <w:hyperlink w:anchor="_Toc220340908" w:history="1">
            <w:r w:rsidRPr="00B50535">
              <w:rPr>
                <w:rStyle w:val="Hipervnculo"/>
                <w:rFonts w:ascii="Arial" w:eastAsia="Arial" w:hAnsi="Arial" w:cs="Arial"/>
                <w:b/>
                <w:bCs/>
                <w:noProof/>
                <w:lang w:val="es"/>
              </w:rPr>
              <w:t>2. Objeto del contrato</w:t>
            </w:r>
            <w:r>
              <w:rPr>
                <w:noProof/>
                <w:webHidden/>
              </w:rPr>
              <w:tab/>
            </w:r>
            <w:r>
              <w:rPr>
                <w:noProof/>
                <w:webHidden/>
              </w:rPr>
              <w:fldChar w:fldCharType="begin"/>
            </w:r>
            <w:r>
              <w:rPr>
                <w:noProof/>
                <w:webHidden/>
              </w:rPr>
              <w:instrText xml:space="preserve"> PAGEREF _Toc220340908 \h </w:instrText>
            </w:r>
            <w:r>
              <w:rPr>
                <w:noProof/>
                <w:webHidden/>
              </w:rPr>
            </w:r>
            <w:r>
              <w:rPr>
                <w:noProof/>
                <w:webHidden/>
              </w:rPr>
              <w:fldChar w:fldCharType="separate"/>
            </w:r>
            <w:r>
              <w:rPr>
                <w:noProof/>
                <w:webHidden/>
              </w:rPr>
              <w:t>3</w:t>
            </w:r>
            <w:r>
              <w:rPr>
                <w:noProof/>
                <w:webHidden/>
              </w:rPr>
              <w:fldChar w:fldCharType="end"/>
            </w:r>
          </w:hyperlink>
        </w:p>
        <w:p w14:paraId="483F243B" w14:textId="6B5A25E8" w:rsidR="00FC57A3" w:rsidRDefault="00FC57A3">
          <w:pPr>
            <w:pStyle w:val="TDC1"/>
            <w:tabs>
              <w:tab w:val="right" w:leader="dot" w:pos="8494"/>
            </w:tabs>
            <w:rPr>
              <w:rFonts w:eastAsiaTheme="minorEastAsia"/>
              <w:noProof/>
              <w:sz w:val="24"/>
              <w:szCs w:val="24"/>
              <w:lang w:eastAsia="es-ES"/>
            </w:rPr>
          </w:pPr>
          <w:hyperlink w:anchor="_Toc220340909" w:history="1">
            <w:r w:rsidRPr="00B50535">
              <w:rPr>
                <w:rStyle w:val="Hipervnculo"/>
                <w:rFonts w:ascii="Arial" w:eastAsia="Arial" w:hAnsi="Arial" w:cs="Arial"/>
                <w:b/>
                <w:bCs/>
                <w:noProof/>
                <w:lang w:val="es"/>
              </w:rPr>
              <w:t>3. Productos entregables</w:t>
            </w:r>
            <w:r>
              <w:rPr>
                <w:noProof/>
                <w:webHidden/>
              </w:rPr>
              <w:tab/>
            </w:r>
            <w:r>
              <w:rPr>
                <w:noProof/>
                <w:webHidden/>
              </w:rPr>
              <w:fldChar w:fldCharType="begin"/>
            </w:r>
            <w:r>
              <w:rPr>
                <w:noProof/>
                <w:webHidden/>
              </w:rPr>
              <w:instrText xml:space="preserve"> PAGEREF _Toc220340909 \h </w:instrText>
            </w:r>
            <w:r>
              <w:rPr>
                <w:noProof/>
                <w:webHidden/>
              </w:rPr>
            </w:r>
            <w:r>
              <w:rPr>
                <w:noProof/>
                <w:webHidden/>
              </w:rPr>
              <w:fldChar w:fldCharType="separate"/>
            </w:r>
            <w:r>
              <w:rPr>
                <w:noProof/>
                <w:webHidden/>
              </w:rPr>
              <w:t>6</w:t>
            </w:r>
            <w:r>
              <w:rPr>
                <w:noProof/>
                <w:webHidden/>
              </w:rPr>
              <w:fldChar w:fldCharType="end"/>
            </w:r>
          </w:hyperlink>
        </w:p>
        <w:p w14:paraId="395DD90E" w14:textId="03F1B013" w:rsidR="00FC57A3" w:rsidRDefault="00FC57A3">
          <w:pPr>
            <w:pStyle w:val="TDC1"/>
            <w:tabs>
              <w:tab w:val="right" w:leader="dot" w:pos="8494"/>
            </w:tabs>
            <w:rPr>
              <w:rFonts w:eastAsiaTheme="minorEastAsia"/>
              <w:noProof/>
              <w:sz w:val="24"/>
              <w:szCs w:val="24"/>
              <w:lang w:eastAsia="es-ES"/>
            </w:rPr>
          </w:pPr>
          <w:hyperlink w:anchor="_Toc220340910" w:history="1">
            <w:r w:rsidRPr="00B50535">
              <w:rPr>
                <w:rStyle w:val="Hipervnculo"/>
                <w:rFonts w:ascii="Arial" w:eastAsia="Arial" w:hAnsi="Arial" w:cs="Arial"/>
                <w:b/>
                <w:bCs/>
                <w:noProof/>
                <w:lang w:val="es"/>
              </w:rPr>
              <w:t>4. Características del contrato</w:t>
            </w:r>
            <w:r>
              <w:rPr>
                <w:noProof/>
                <w:webHidden/>
              </w:rPr>
              <w:tab/>
            </w:r>
            <w:r>
              <w:rPr>
                <w:noProof/>
                <w:webHidden/>
              </w:rPr>
              <w:fldChar w:fldCharType="begin"/>
            </w:r>
            <w:r>
              <w:rPr>
                <w:noProof/>
                <w:webHidden/>
              </w:rPr>
              <w:instrText xml:space="preserve"> PAGEREF _Toc220340910 \h </w:instrText>
            </w:r>
            <w:r>
              <w:rPr>
                <w:noProof/>
                <w:webHidden/>
              </w:rPr>
            </w:r>
            <w:r>
              <w:rPr>
                <w:noProof/>
                <w:webHidden/>
              </w:rPr>
              <w:fldChar w:fldCharType="separate"/>
            </w:r>
            <w:r>
              <w:rPr>
                <w:noProof/>
                <w:webHidden/>
              </w:rPr>
              <w:t>7</w:t>
            </w:r>
            <w:r>
              <w:rPr>
                <w:noProof/>
                <w:webHidden/>
              </w:rPr>
              <w:fldChar w:fldCharType="end"/>
            </w:r>
          </w:hyperlink>
        </w:p>
        <w:p w14:paraId="605CBDF5" w14:textId="168163CF" w:rsidR="00FC57A3" w:rsidRDefault="00FC57A3">
          <w:pPr>
            <w:pStyle w:val="TDC1"/>
            <w:tabs>
              <w:tab w:val="right" w:leader="dot" w:pos="8494"/>
            </w:tabs>
            <w:rPr>
              <w:rFonts w:eastAsiaTheme="minorEastAsia"/>
              <w:noProof/>
              <w:sz w:val="24"/>
              <w:szCs w:val="24"/>
              <w:lang w:eastAsia="es-ES"/>
            </w:rPr>
          </w:pPr>
          <w:hyperlink w:anchor="_Toc220340911" w:history="1">
            <w:r w:rsidRPr="00B50535">
              <w:rPr>
                <w:rStyle w:val="Hipervnculo"/>
                <w:rFonts w:ascii="Arial" w:eastAsia="Arial" w:hAnsi="Arial" w:cs="Arial"/>
                <w:b/>
                <w:bCs/>
                <w:noProof/>
                <w:lang w:val="es"/>
              </w:rPr>
              <w:t>5. Perfil</w:t>
            </w:r>
            <w:r>
              <w:rPr>
                <w:noProof/>
                <w:webHidden/>
              </w:rPr>
              <w:tab/>
            </w:r>
            <w:r>
              <w:rPr>
                <w:noProof/>
                <w:webHidden/>
              </w:rPr>
              <w:fldChar w:fldCharType="begin"/>
            </w:r>
            <w:r>
              <w:rPr>
                <w:noProof/>
                <w:webHidden/>
              </w:rPr>
              <w:instrText xml:space="preserve"> PAGEREF _Toc220340911 \h </w:instrText>
            </w:r>
            <w:r>
              <w:rPr>
                <w:noProof/>
                <w:webHidden/>
              </w:rPr>
            </w:r>
            <w:r>
              <w:rPr>
                <w:noProof/>
                <w:webHidden/>
              </w:rPr>
              <w:fldChar w:fldCharType="separate"/>
            </w:r>
            <w:r>
              <w:rPr>
                <w:noProof/>
                <w:webHidden/>
              </w:rPr>
              <w:t>8</w:t>
            </w:r>
            <w:r>
              <w:rPr>
                <w:noProof/>
                <w:webHidden/>
              </w:rPr>
              <w:fldChar w:fldCharType="end"/>
            </w:r>
          </w:hyperlink>
        </w:p>
        <w:p w14:paraId="60F051F8" w14:textId="0861F65D" w:rsidR="00FC57A3" w:rsidRDefault="00FC57A3">
          <w:pPr>
            <w:pStyle w:val="TDC1"/>
            <w:tabs>
              <w:tab w:val="right" w:leader="dot" w:pos="8494"/>
            </w:tabs>
            <w:rPr>
              <w:rFonts w:eastAsiaTheme="minorEastAsia"/>
              <w:noProof/>
              <w:sz w:val="24"/>
              <w:szCs w:val="24"/>
              <w:lang w:eastAsia="es-ES"/>
            </w:rPr>
          </w:pPr>
          <w:hyperlink w:anchor="_Toc220340912" w:history="1">
            <w:r w:rsidRPr="00B50535">
              <w:rPr>
                <w:rStyle w:val="Hipervnculo"/>
                <w:rFonts w:ascii="Arial" w:eastAsia="Arial" w:hAnsi="Arial" w:cs="Arial"/>
                <w:b/>
                <w:bCs/>
                <w:noProof/>
                <w:lang w:val="es"/>
              </w:rPr>
              <w:t>6. Contenido y formato de las propuestas</w:t>
            </w:r>
            <w:r>
              <w:rPr>
                <w:noProof/>
                <w:webHidden/>
              </w:rPr>
              <w:tab/>
            </w:r>
            <w:r>
              <w:rPr>
                <w:noProof/>
                <w:webHidden/>
              </w:rPr>
              <w:fldChar w:fldCharType="begin"/>
            </w:r>
            <w:r>
              <w:rPr>
                <w:noProof/>
                <w:webHidden/>
              </w:rPr>
              <w:instrText xml:space="preserve"> PAGEREF _Toc220340912 \h </w:instrText>
            </w:r>
            <w:r>
              <w:rPr>
                <w:noProof/>
                <w:webHidden/>
              </w:rPr>
            </w:r>
            <w:r>
              <w:rPr>
                <w:noProof/>
                <w:webHidden/>
              </w:rPr>
              <w:fldChar w:fldCharType="separate"/>
            </w:r>
            <w:r>
              <w:rPr>
                <w:noProof/>
                <w:webHidden/>
              </w:rPr>
              <w:t>8</w:t>
            </w:r>
            <w:r>
              <w:rPr>
                <w:noProof/>
                <w:webHidden/>
              </w:rPr>
              <w:fldChar w:fldCharType="end"/>
            </w:r>
          </w:hyperlink>
        </w:p>
        <w:p w14:paraId="7E857B7F" w14:textId="5BF69C8F" w:rsidR="00FC57A3" w:rsidRDefault="00FC57A3">
          <w:pPr>
            <w:pStyle w:val="TDC1"/>
            <w:tabs>
              <w:tab w:val="right" w:leader="dot" w:pos="8494"/>
            </w:tabs>
            <w:rPr>
              <w:rFonts w:eastAsiaTheme="minorEastAsia"/>
              <w:noProof/>
              <w:sz w:val="24"/>
              <w:szCs w:val="24"/>
              <w:lang w:eastAsia="es-ES"/>
            </w:rPr>
          </w:pPr>
          <w:hyperlink w:anchor="_Toc220340913" w:history="1">
            <w:r w:rsidRPr="00B50535">
              <w:rPr>
                <w:rStyle w:val="Hipervnculo"/>
                <w:rFonts w:ascii="Arial" w:eastAsia="Arial" w:hAnsi="Arial" w:cs="Arial"/>
                <w:b/>
                <w:noProof/>
                <w:lang w:val="es"/>
              </w:rPr>
              <w:t>7. Criterios de evaluación</w:t>
            </w:r>
            <w:r>
              <w:rPr>
                <w:noProof/>
                <w:webHidden/>
              </w:rPr>
              <w:tab/>
            </w:r>
            <w:r>
              <w:rPr>
                <w:noProof/>
                <w:webHidden/>
              </w:rPr>
              <w:fldChar w:fldCharType="begin"/>
            </w:r>
            <w:r>
              <w:rPr>
                <w:noProof/>
                <w:webHidden/>
              </w:rPr>
              <w:instrText xml:space="preserve"> PAGEREF _Toc220340913 \h </w:instrText>
            </w:r>
            <w:r>
              <w:rPr>
                <w:noProof/>
                <w:webHidden/>
              </w:rPr>
            </w:r>
            <w:r>
              <w:rPr>
                <w:noProof/>
                <w:webHidden/>
              </w:rPr>
              <w:fldChar w:fldCharType="separate"/>
            </w:r>
            <w:r>
              <w:rPr>
                <w:noProof/>
                <w:webHidden/>
              </w:rPr>
              <w:t>9</w:t>
            </w:r>
            <w:r>
              <w:rPr>
                <w:noProof/>
                <w:webHidden/>
              </w:rPr>
              <w:fldChar w:fldCharType="end"/>
            </w:r>
          </w:hyperlink>
        </w:p>
        <w:p w14:paraId="6255F003" w14:textId="61DFA042" w:rsidR="00D07914" w:rsidRDefault="00D07914">
          <w:r>
            <w:rPr>
              <w:b/>
              <w:bCs/>
            </w:rPr>
            <w:fldChar w:fldCharType="end"/>
          </w:r>
        </w:p>
      </w:sdtContent>
    </w:sdt>
    <w:p w14:paraId="384159CC" w14:textId="77777777" w:rsidR="00D07914" w:rsidRDefault="00D07914" w:rsidP="00D07914">
      <w:pPr>
        <w:pStyle w:val="paragraph"/>
        <w:spacing w:before="0" w:beforeAutospacing="0" w:after="0" w:afterAutospacing="0"/>
        <w:textAlignment w:val="baseline"/>
        <w:rPr>
          <w:rStyle w:val="normaltextrun"/>
          <w:rFonts w:ascii="Arial" w:eastAsiaTheme="majorEastAsia" w:hAnsi="Arial" w:cs="Arial"/>
          <w:b/>
          <w:bCs/>
          <w:sz w:val="22"/>
          <w:szCs w:val="22"/>
          <w:shd w:val="clear" w:color="auto" w:fill="FFFF00"/>
        </w:rPr>
      </w:pPr>
    </w:p>
    <w:p w14:paraId="3CDA1C14" w14:textId="77777777" w:rsidR="00D07914" w:rsidRPr="008A5056" w:rsidRDefault="00D07914" w:rsidP="00D07914">
      <w:pPr>
        <w:pStyle w:val="paragraph"/>
        <w:spacing w:before="0" w:beforeAutospacing="0" w:after="0" w:afterAutospacing="0"/>
        <w:jc w:val="center"/>
        <w:textAlignment w:val="baseline"/>
        <w:rPr>
          <w:rStyle w:val="normaltextrun"/>
          <w:rFonts w:ascii="Arial" w:eastAsiaTheme="majorEastAsia" w:hAnsi="Arial" w:cs="Arial"/>
          <w:b/>
          <w:bCs/>
          <w:sz w:val="22"/>
          <w:szCs w:val="22"/>
          <w:shd w:val="clear" w:color="auto" w:fill="FFFF00"/>
        </w:rPr>
      </w:pPr>
    </w:p>
    <w:p w14:paraId="22532A7D" w14:textId="0597A8ED" w:rsidR="00CB1AD8" w:rsidRPr="00D07914" w:rsidRDefault="2EAC0B4B" w:rsidP="2EAC0B4B">
      <w:pPr>
        <w:pStyle w:val="paragraph"/>
        <w:spacing w:before="0" w:beforeAutospacing="0" w:after="0" w:afterAutospacing="0"/>
        <w:jc w:val="both"/>
        <w:outlineLvl w:val="0"/>
        <w:rPr>
          <w:rFonts w:ascii="Arial" w:eastAsia="Arial" w:hAnsi="Arial" w:cs="Arial"/>
          <w:b/>
          <w:bCs/>
          <w:color w:val="001489"/>
          <w:sz w:val="32"/>
          <w:szCs w:val="32"/>
          <w:lang w:val="es"/>
        </w:rPr>
      </w:pPr>
      <w:bookmarkStart w:id="0" w:name="_Toc220340907"/>
      <w:r w:rsidRPr="2EAC0B4B">
        <w:rPr>
          <w:rFonts w:ascii="Arial" w:eastAsia="Arial" w:hAnsi="Arial" w:cs="Arial"/>
          <w:b/>
          <w:bCs/>
          <w:color w:val="001489"/>
          <w:sz w:val="32"/>
          <w:szCs w:val="32"/>
          <w:lang w:val="es"/>
        </w:rPr>
        <w:t>1. Antecedentes</w:t>
      </w:r>
      <w:bookmarkEnd w:id="0"/>
      <w:r w:rsidRPr="2EAC0B4B">
        <w:rPr>
          <w:rFonts w:ascii="Arial" w:eastAsia="Arial" w:hAnsi="Arial" w:cs="Arial"/>
          <w:b/>
          <w:bCs/>
          <w:color w:val="001489"/>
          <w:sz w:val="32"/>
          <w:szCs w:val="32"/>
          <w:lang w:val="es"/>
        </w:rPr>
        <w:t> </w:t>
      </w:r>
    </w:p>
    <w:p w14:paraId="6B91AF63" w14:textId="77777777" w:rsidR="00CB1AD8" w:rsidRPr="008A5056" w:rsidRDefault="00CB1AD8"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 </w:t>
      </w:r>
    </w:p>
    <w:p w14:paraId="575269CA" w14:textId="0D212978" w:rsidR="002F15FD" w:rsidRDefault="00CB1AD8" w:rsidP="7FDBEC54">
      <w:pPr>
        <w:pStyle w:val="paragraph"/>
        <w:spacing w:before="0" w:beforeAutospacing="0" w:after="0" w:afterAutospacing="0"/>
        <w:jc w:val="both"/>
        <w:rPr>
          <w:rFonts w:ascii="Arial" w:eastAsia="Arial" w:hAnsi="Arial" w:cs="Arial"/>
          <w:color w:val="000000"/>
        </w:rPr>
      </w:pPr>
      <w:r w:rsidRPr="0C2E51F0">
        <w:rPr>
          <w:rFonts w:ascii="Arial" w:eastAsiaTheme="majorEastAsia" w:hAnsi="Arial" w:cs="Arial"/>
          <w:sz w:val="22"/>
          <w:szCs w:val="22"/>
        </w:rPr>
        <w:t>La Agencia Española de Cooperación Internacional para el Desarrollo (AECID) puso en marcha, en el año 2020, la iniciativa de transformación urbana sostenible en ciudades en América Latina “</w:t>
      </w:r>
      <w:hyperlink r:id="rId8">
        <w:r w:rsidRPr="0C2E51F0">
          <w:rPr>
            <w:rStyle w:val="Hipervnculo"/>
            <w:rFonts w:ascii="Arial" w:eastAsiaTheme="majorEastAsia" w:hAnsi="Arial" w:cs="Arial"/>
            <w:sz w:val="22"/>
            <w:szCs w:val="22"/>
          </w:rPr>
          <w:t>LAIF City Life</w:t>
        </w:r>
      </w:hyperlink>
      <w:r w:rsidRPr="0C2E51F0">
        <w:rPr>
          <w:rFonts w:ascii="Arial" w:eastAsiaTheme="majorEastAsia" w:hAnsi="Arial" w:cs="Arial"/>
          <w:sz w:val="22"/>
          <w:szCs w:val="22"/>
        </w:rPr>
        <w:t xml:space="preserve">”, que cuenta con la cofinanciación de la Unión Europea </w:t>
      </w:r>
      <w:r w:rsidR="002F15FD" w:rsidRPr="0C2E51F0">
        <w:rPr>
          <w:rFonts w:ascii="Arial" w:eastAsia="Arial" w:hAnsi="Arial" w:cs="Arial"/>
          <w:color w:val="000000" w:themeColor="text1"/>
        </w:rPr>
        <w:t xml:space="preserve">a través de su </w:t>
      </w:r>
      <w:r w:rsidR="000A29E4" w:rsidRPr="0C2E51F0">
        <w:rPr>
          <w:rFonts w:ascii="Arial" w:eastAsia="Arial" w:hAnsi="Arial" w:cs="Arial"/>
          <w:color w:val="000000" w:themeColor="text1"/>
        </w:rPr>
        <w:t>Instrumento para</w:t>
      </w:r>
      <w:r w:rsidR="002F15FD" w:rsidRPr="0C2E51F0">
        <w:rPr>
          <w:rFonts w:ascii="Arial" w:eastAsia="Arial" w:hAnsi="Arial" w:cs="Arial"/>
          <w:color w:val="000000" w:themeColor="text1"/>
        </w:rPr>
        <w:t xml:space="preserve"> Inversiones </w:t>
      </w:r>
      <w:r w:rsidR="000A29E4" w:rsidRPr="0C2E51F0">
        <w:rPr>
          <w:rFonts w:ascii="Arial" w:eastAsia="Arial" w:hAnsi="Arial" w:cs="Arial"/>
          <w:color w:val="000000" w:themeColor="text1"/>
        </w:rPr>
        <w:t xml:space="preserve">en </w:t>
      </w:r>
      <w:r w:rsidR="002F15FD" w:rsidRPr="0C2E51F0">
        <w:rPr>
          <w:rFonts w:ascii="Arial" w:eastAsia="Arial" w:hAnsi="Arial" w:cs="Arial"/>
          <w:color w:val="000000" w:themeColor="text1"/>
        </w:rPr>
        <w:t xml:space="preserve">Latinoamérica y Caribe </w:t>
      </w:r>
      <w:r w:rsidR="000A29E4" w:rsidRPr="0C2E51F0">
        <w:rPr>
          <w:rFonts w:ascii="Arial" w:eastAsia="Arial" w:hAnsi="Arial" w:cs="Arial"/>
          <w:color w:val="000000" w:themeColor="text1"/>
        </w:rPr>
        <w:t>(</w:t>
      </w:r>
      <w:hyperlink r:id="rId9">
        <w:r w:rsidR="002F15FD" w:rsidRPr="0C2E51F0">
          <w:rPr>
            <w:rStyle w:val="Hipervnculo"/>
            <w:rFonts w:ascii="Arial" w:eastAsia="Arial" w:hAnsi="Arial" w:cs="Arial"/>
          </w:rPr>
          <w:t>LACIF</w:t>
        </w:r>
      </w:hyperlink>
      <w:r w:rsidR="000A29E4" w:rsidRPr="0C2E51F0">
        <w:rPr>
          <w:rFonts w:ascii="Arial" w:eastAsia="Arial" w:hAnsi="Arial" w:cs="Arial"/>
          <w:color w:val="000000" w:themeColor="text1"/>
        </w:rPr>
        <w:t>)</w:t>
      </w:r>
      <w:r w:rsidR="002F15FD" w:rsidRPr="0C2E51F0">
        <w:rPr>
          <w:rFonts w:ascii="Arial" w:eastAsia="Arial" w:hAnsi="Arial" w:cs="Arial"/>
          <w:color w:val="000000" w:themeColor="text1"/>
        </w:rPr>
        <w:t>.</w:t>
      </w:r>
    </w:p>
    <w:p w14:paraId="32D8EC06" w14:textId="77777777" w:rsidR="004A1ECF" w:rsidRPr="008A5056" w:rsidRDefault="004A1ECF" w:rsidP="008A5056">
      <w:pPr>
        <w:pBdr>
          <w:top w:val="nil"/>
          <w:left w:val="nil"/>
          <w:bottom w:val="nil"/>
          <w:right w:val="nil"/>
          <w:between w:val="nil"/>
        </w:pBdr>
        <w:spacing w:after="0"/>
        <w:jc w:val="both"/>
        <w:rPr>
          <w:rFonts w:ascii="Arial" w:hAnsi="Arial" w:cs="Arial"/>
        </w:rPr>
      </w:pPr>
    </w:p>
    <w:p w14:paraId="1FEC00DD" w14:textId="1DE4E208" w:rsidR="002F15FD" w:rsidRDefault="002F15FD" w:rsidP="008A5056">
      <w:pPr>
        <w:pBdr>
          <w:top w:val="nil"/>
          <w:left w:val="nil"/>
          <w:bottom w:val="nil"/>
          <w:right w:val="nil"/>
          <w:between w:val="nil"/>
        </w:pBdr>
        <w:spacing w:after="0"/>
        <w:jc w:val="both"/>
        <w:rPr>
          <w:rFonts w:ascii="Arial" w:eastAsia="Arial" w:hAnsi="Arial" w:cs="Arial"/>
          <w:color w:val="000000"/>
        </w:rPr>
      </w:pPr>
      <w:r w:rsidRPr="008A5056">
        <w:rPr>
          <w:rFonts w:ascii="Arial" w:eastAsia="Arial" w:hAnsi="Arial" w:cs="Arial"/>
          <w:color w:val="000000"/>
        </w:rPr>
        <w:t>La actuación se inscribe dentro de las líneas de acción marcadas por la Cooperación Española y, principalmente, permite la formulación de intervenciones para la realización de inversiones en infraestructuras urbanas sostenibles alineadas con las prioridades estratégicas acordadas conjuntamente por la Comisión Europea (CE) y los gobiernos nacionales y locales de la región, para cuya puesta en marcha el Fondo Español de Desarrollo Sostenible (FEDES) (previamente FONPRODE) podrá comprometer en el medio plazo financiación a través de créditos a Estado</w:t>
      </w:r>
      <w:r w:rsidR="000A29E4">
        <w:rPr>
          <w:rFonts w:ascii="Arial" w:eastAsia="Arial" w:hAnsi="Arial" w:cs="Arial"/>
          <w:color w:val="000000"/>
        </w:rPr>
        <w:t>s</w:t>
      </w:r>
      <w:r w:rsidRPr="008A5056">
        <w:rPr>
          <w:rFonts w:ascii="Arial" w:eastAsia="Arial" w:hAnsi="Arial" w:cs="Arial"/>
          <w:color w:val="000000"/>
        </w:rPr>
        <w:t xml:space="preserve"> o a entidades subnacionales con garantía soberana.</w:t>
      </w:r>
    </w:p>
    <w:p w14:paraId="5AC6D8A6" w14:textId="77777777" w:rsidR="008A5056" w:rsidRPr="008A5056" w:rsidRDefault="008A5056" w:rsidP="008A5056">
      <w:pPr>
        <w:pBdr>
          <w:top w:val="nil"/>
          <w:left w:val="nil"/>
          <w:bottom w:val="nil"/>
          <w:right w:val="nil"/>
          <w:between w:val="nil"/>
        </w:pBdr>
        <w:spacing w:after="0"/>
        <w:jc w:val="both"/>
        <w:rPr>
          <w:rFonts w:ascii="Arial" w:eastAsia="Arial" w:hAnsi="Arial" w:cs="Arial"/>
          <w:color w:val="000000"/>
        </w:rPr>
      </w:pPr>
    </w:p>
    <w:p w14:paraId="14B0B10C" w14:textId="77777777" w:rsidR="002F15FD" w:rsidRDefault="002F15FD" w:rsidP="008A5056">
      <w:pPr>
        <w:spacing w:after="0"/>
        <w:rPr>
          <w:rFonts w:ascii="Arial" w:eastAsia="Arial" w:hAnsi="Arial" w:cs="Arial"/>
        </w:rPr>
      </w:pPr>
      <w:r w:rsidRPr="008A5056">
        <w:rPr>
          <w:rFonts w:ascii="Arial" w:eastAsia="Arial" w:hAnsi="Arial" w:cs="Arial"/>
        </w:rPr>
        <w:t>El proyecto tiene los siguientes objetivos y resultados:</w:t>
      </w:r>
    </w:p>
    <w:p w14:paraId="5665E196" w14:textId="77777777" w:rsidR="008A5056" w:rsidRPr="008A5056" w:rsidRDefault="008A5056" w:rsidP="008A5056">
      <w:pPr>
        <w:spacing w:after="0"/>
        <w:rPr>
          <w:rFonts w:ascii="Arial" w:eastAsia="Arial" w:hAnsi="Arial" w:cs="Arial"/>
        </w:rPr>
      </w:pPr>
    </w:p>
    <w:p w14:paraId="5A3F568C" w14:textId="77777777" w:rsidR="002F15FD" w:rsidRDefault="002F15FD" w:rsidP="008A5056">
      <w:pPr>
        <w:spacing w:after="0"/>
        <w:rPr>
          <w:rFonts w:ascii="Arial" w:eastAsia="Arial" w:hAnsi="Arial" w:cs="Arial"/>
        </w:rPr>
      </w:pPr>
      <w:r w:rsidRPr="008A5056">
        <w:rPr>
          <w:rFonts w:ascii="Arial" w:eastAsia="Arial" w:hAnsi="Arial" w:cs="Arial"/>
          <w:bCs/>
          <w:color w:val="00125C"/>
        </w:rPr>
        <w:t>Objetivo general:</w:t>
      </w:r>
      <w:r w:rsidRPr="008A5056">
        <w:rPr>
          <w:rFonts w:ascii="Arial" w:eastAsia="Arial" w:hAnsi="Arial" w:cs="Arial"/>
          <w:b/>
          <w:color w:val="00125C"/>
        </w:rPr>
        <w:t xml:space="preserve"> </w:t>
      </w:r>
      <w:r w:rsidRPr="008A5056">
        <w:rPr>
          <w:rFonts w:ascii="Arial" w:eastAsia="Arial" w:hAnsi="Arial" w:cs="Arial"/>
        </w:rPr>
        <w:t>Contribuir a promover una transformación urbana sostenible para mejorar la calidad de vida de los ciudadanos de América Latina.</w:t>
      </w:r>
    </w:p>
    <w:p w14:paraId="4E0B9AD4" w14:textId="77777777" w:rsidR="008A5056" w:rsidRPr="008A5056" w:rsidRDefault="008A5056" w:rsidP="008A5056">
      <w:pPr>
        <w:spacing w:after="0"/>
        <w:rPr>
          <w:rFonts w:ascii="Arial" w:eastAsia="Arial" w:hAnsi="Arial" w:cs="Arial"/>
        </w:rPr>
      </w:pPr>
    </w:p>
    <w:p w14:paraId="44616BDB" w14:textId="77777777" w:rsidR="002F15FD" w:rsidRPr="00521552" w:rsidRDefault="002F15FD" w:rsidP="008A5056">
      <w:pPr>
        <w:spacing w:after="0"/>
        <w:rPr>
          <w:rFonts w:ascii="Arial" w:eastAsia="Arial" w:hAnsi="Arial" w:cs="Arial"/>
          <w:bCs/>
          <w:color w:val="00125C"/>
        </w:rPr>
      </w:pPr>
      <w:r w:rsidRPr="00521552">
        <w:rPr>
          <w:rFonts w:ascii="Arial" w:eastAsia="Arial" w:hAnsi="Arial" w:cs="Arial"/>
          <w:bCs/>
          <w:color w:val="00125C"/>
        </w:rPr>
        <w:t>Objetivos específicos:</w:t>
      </w:r>
    </w:p>
    <w:p w14:paraId="68737C02" w14:textId="77777777" w:rsidR="002F15FD" w:rsidRPr="00521552" w:rsidRDefault="74CCF1FD" w:rsidP="74CCF1FD">
      <w:pPr>
        <w:pStyle w:val="Prrafodelista"/>
        <w:widowControl w:val="0"/>
        <w:numPr>
          <w:ilvl w:val="0"/>
          <w:numId w:val="5"/>
        </w:numPr>
        <w:autoSpaceDE w:val="0"/>
        <w:autoSpaceDN w:val="0"/>
        <w:spacing w:after="0" w:line="240" w:lineRule="auto"/>
        <w:jc w:val="both"/>
        <w:rPr>
          <w:rFonts w:ascii="Arial" w:eastAsia="Arial" w:hAnsi="Arial" w:cs="Arial"/>
        </w:rPr>
      </w:pPr>
      <w:r w:rsidRPr="00521552">
        <w:rPr>
          <w:rFonts w:ascii="Arial" w:eastAsia="Arial" w:hAnsi="Arial" w:cs="Arial"/>
        </w:rPr>
        <w:t>Propiciar la dotación de espacios públicos, infraestructuras urbanas y viviendas adecuados a los ciudadanos de América Latina.</w:t>
      </w:r>
    </w:p>
    <w:p w14:paraId="3169558F" w14:textId="77777777" w:rsidR="002F15FD" w:rsidRPr="00521552" w:rsidRDefault="002F15FD" w:rsidP="008A5056">
      <w:pPr>
        <w:pStyle w:val="Prrafodelista"/>
        <w:widowControl w:val="0"/>
        <w:numPr>
          <w:ilvl w:val="0"/>
          <w:numId w:val="5"/>
        </w:numPr>
        <w:autoSpaceDE w:val="0"/>
        <w:autoSpaceDN w:val="0"/>
        <w:spacing w:after="0" w:line="240" w:lineRule="auto"/>
        <w:jc w:val="both"/>
        <w:rPr>
          <w:rFonts w:ascii="Arial" w:eastAsia="Arial" w:hAnsi="Arial" w:cs="Arial"/>
        </w:rPr>
      </w:pPr>
      <w:r w:rsidRPr="00521552">
        <w:rPr>
          <w:rFonts w:ascii="Arial" w:eastAsia="Arial" w:hAnsi="Arial" w:cs="Arial"/>
        </w:rPr>
        <w:lastRenderedPageBreak/>
        <w:t>Garantizar la sostenibilidad de la iniciativa y la adecuada gestión y utilización de los conocimientos producidos.</w:t>
      </w:r>
    </w:p>
    <w:p w14:paraId="2100615F" w14:textId="77777777" w:rsidR="008A5056" w:rsidRPr="00521552" w:rsidRDefault="008A5056" w:rsidP="008A5056">
      <w:pPr>
        <w:pStyle w:val="Prrafodelista"/>
        <w:widowControl w:val="0"/>
        <w:autoSpaceDE w:val="0"/>
        <w:autoSpaceDN w:val="0"/>
        <w:spacing w:after="0" w:line="240" w:lineRule="auto"/>
        <w:jc w:val="both"/>
        <w:rPr>
          <w:rFonts w:ascii="Arial" w:eastAsia="Arial" w:hAnsi="Arial" w:cs="Arial"/>
        </w:rPr>
      </w:pPr>
    </w:p>
    <w:p w14:paraId="056478AA" w14:textId="77777777" w:rsidR="002F15FD" w:rsidRPr="00521552" w:rsidRDefault="002F15FD" w:rsidP="008A5056">
      <w:pPr>
        <w:spacing w:after="0"/>
        <w:rPr>
          <w:rFonts w:ascii="Arial" w:eastAsia="Arial" w:hAnsi="Arial" w:cs="Arial"/>
          <w:bCs/>
          <w:color w:val="00125C"/>
        </w:rPr>
      </w:pPr>
      <w:r w:rsidRPr="00521552">
        <w:rPr>
          <w:rFonts w:ascii="Arial" w:eastAsia="Arial" w:hAnsi="Arial" w:cs="Arial"/>
          <w:bCs/>
          <w:color w:val="00125C"/>
        </w:rPr>
        <w:t>Resultados:</w:t>
      </w:r>
    </w:p>
    <w:p w14:paraId="7A75CF1F" w14:textId="7EA3E465" w:rsidR="002F15FD" w:rsidRPr="00521552" w:rsidRDefault="221C5128" w:rsidP="74CCF1FD">
      <w:pPr>
        <w:widowControl w:val="0"/>
        <w:numPr>
          <w:ilvl w:val="1"/>
          <w:numId w:val="3"/>
        </w:numPr>
        <w:pBdr>
          <w:top w:val="nil"/>
          <w:left w:val="nil"/>
          <w:bottom w:val="nil"/>
          <w:right w:val="nil"/>
          <w:between w:val="nil"/>
        </w:pBdr>
        <w:autoSpaceDE w:val="0"/>
        <w:autoSpaceDN w:val="0"/>
        <w:spacing w:after="0" w:line="240" w:lineRule="auto"/>
        <w:ind w:left="720"/>
        <w:jc w:val="both"/>
        <w:rPr>
          <w:rFonts w:ascii="Arial" w:eastAsia="Arial" w:hAnsi="Arial" w:cs="Arial"/>
          <w:color w:val="000000"/>
        </w:rPr>
      </w:pPr>
      <w:r w:rsidRPr="00521552">
        <w:rPr>
          <w:rFonts w:ascii="Arial" w:eastAsia="Arial" w:hAnsi="Arial" w:cs="Arial"/>
          <w:color w:val="000000" w:themeColor="text1"/>
        </w:rPr>
        <w:t>Identificados programas de urbanismo y proyectos de inversión en infraestructuras urbanas sostenibles</w:t>
      </w:r>
      <w:r w:rsidR="002F15FD" w:rsidRPr="00521552">
        <w:rPr>
          <w:rStyle w:val="Refdenotaalpie"/>
          <w:rFonts w:ascii="Arial" w:eastAsia="Arial" w:hAnsi="Arial" w:cs="Arial"/>
          <w:color w:val="000000" w:themeColor="text1"/>
        </w:rPr>
        <w:footnoteReference w:id="1"/>
      </w:r>
      <w:r w:rsidRPr="00521552">
        <w:rPr>
          <w:rFonts w:ascii="Arial" w:eastAsia="Arial" w:hAnsi="Arial" w:cs="Arial"/>
          <w:color w:val="000000" w:themeColor="text1"/>
        </w:rPr>
        <w:t xml:space="preserve"> alineados con las prioridades estratégicas de la CE y de los gobiernos nacionales y locales de los países de la región que permitan dotar a los ciudadanos de espacios públicos, infraestructuras y viviendas adecuados.</w:t>
      </w:r>
    </w:p>
    <w:p w14:paraId="1497CF67" w14:textId="77777777" w:rsidR="002F15FD" w:rsidRPr="008A5056" w:rsidRDefault="002F15FD" w:rsidP="008A5056">
      <w:pPr>
        <w:widowControl w:val="0"/>
        <w:numPr>
          <w:ilvl w:val="1"/>
          <w:numId w:val="3"/>
        </w:numPr>
        <w:pBdr>
          <w:top w:val="nil"/>
          <w:left w:val="nil"/>
          <w:bottom w:val="nil"/>
          <w:right w:val="nil"/>
          <w:between w:val="nil"/>
        </w:pBdr>
        <w:autoSpaceDE w:val="0"/>
        <w:autoSpaceDN w:val="0"/>
        <w:spacing w:after="0" w:line="240" w:lineRule="auto"/>
        <w:ind w:left="720"/>
        <w:jc w:val="both"/>
        <w:rPr>
          <w:rFonts w:ascii="Arial" w:eastAsia="Arial" w:hAnsi="Arial" w:cs="Arial"/>
          <w:color w:val="000000"/>
        </w:rPr>
      </w:pPr>
      <w:r w:rsidRPr="00521552">
        <w:rPr>
          <w:rFonts w:ascii="Arial" w:eastAsia="Arial" w:hAnsi="Arial" w:cs="Arial"/>
          <w:color w:val="000000"/>
        </w:rPr>
        <w:t>Redactados programas urbanísticos</w:t>
      </w:r>
      <w:r w:rsidRPr="008A5056">
        <w:rPr>
          <w:rFonts w:ascii="Arial" w:eastAsia="Arial" w:hAnsi="Arial" w:cs="Arial"/>
          <w:color w:val="000000"/>
        </w:rPr>
        <w:t xml:space="preserve"> y/o proyectos de inversión en infraestructuras urbanas sostenibles alineados con las prioridades estratégicas de la CE y de los gobiernos nacionales y locales de los países de la región que permitan dotar a los ciudadanos de espacios públicos, infraestructuras y viviendas adecuados.</w:t>
      </w:r>
    </w:p>
    <w:p w14:paraId="1EFC4EB4" w14:textId="77777777" w:rsidR="002F15FD" w:rsidRDefault="002F15FD" w:rsidP="008A5056">
      <w:pPr>
        <w:widowControl w:val="0"/>
        <w:numPr>
          <w:ilvl w:val="1"/>
          <w:numId w:val="4"/>
        </w:numPr>
        <w:pBdr>
          <w:top w:val="nil"/>
          <w:left w:val="nil"/>
          <w:bottom w:val="nil"/>
          <w:right w:val="nil"/>
          <w:between w:val="nil"/>
        </w:pBdr>
        <w:autoSpaceDE w:val="0"/>
        <w:autoSpaceDN w:val="0"/>
        <w:spacing w:after="0" w:line="240" w:lineRule="auto"/>
        <w:ind w:left="720"/>
        <w:jc w:val="both"/>
        <w:rPr>
          <w:rFonts w:ascii="Arial" w:eastAsia="Arial" w:hAnsi="Arial" w:cs="Arial"/>
          <w:color w:val="000000"/>
        </w:rPr>
      </w:pPr>
      <w:r w:rsidRPr="008A5056">
        <w:rPr>
          <w:rFonts w:ascii="Arial" w:eastAsia="Arial" w:hAnsi="Arial" w:cs="Arial"/>
          <w:color w:val="000000"/>
        </w:rPr>
        <w:t>Fortalecidas las capacidades de gestores municipales de la región mediante la formación especializada en planificación urbanística y gestión de programas y proyectos de inversión en infraestructuras urbanas sostenibles y por la vía de una plataforma virtual de conocimiento.</w:t>
      </w:r>
    </w:p>
    <w:p w14:paraId="0818E124" w14:textId="77777777" w:rsidR="008A5056" w:rsidRDefault="008A5056" w:rsidP="008A5056">
      <w:pPr>
        <w:widowControl w:val="0"/>
        <w:pBdr>
          <w:top w:val="nil"/>
          <w:left w:val="nil"/>
          <w:bottom w:val="nil"/>
          <w:right w:val="nil"/>
          <w:between w:val="nil"/>
        </w:pBdr>
        <w:autoSpaceDE w:val="0"/>
        <w:autoSpaceDN w:val="0"/>
        <w:spacing w:after="0" w:line="240" w:lineRule="auto"/>
        <w:ind w:left="720"/>
        <w:jc w:val="both"/>
        <w:rPr>
          <w:rFonts w:ascii="Arial" w:eastAsia="Arial" w:hAnsi="Arial" w:cs="Arial"/>
          <w:color w:val="000000"/>
        </w:rPr>
      </w:pPr>
    </w:p>
    <w:p w14:paraId="178D4337" w14:textId="70C003E7" w:rsidR="001776BF" w:rsidRDefault="002F15FD" w:rsidP="008A5056">
      <w:pPr>
        <w:spacing w:after="0" w:line="240" w:lineRule="auto"/>
        <w:jc w:val="both"/>
        <w:rPr>
          <w:rFonts w:ascii="Arial" w:eastAsia="Arial" w:hAnsi="Arial" w:cs="Arial"/>
          <w:color w:val="000000"/>
        </w:rPr>
      </w:pPr>
      <w:r w:rsidRPr="008A5056">
        <w:rPr>
          <w:rFonts w:ascii="Arial" w:hAnsi="Arial" w:cs="Arial"/>
        </w:rPr>
        <w:t>En el marco del Resultado 1.2, desde LAIF City L</w:t>
      </w:r>
      <w:r w:rsidR="000A29E4">
        <w:rPr>
          <w:rFonts w:ascii="Arial" w:hAnsi="Arial" w:cs="Arial"/>
        </w:rPr>
        <w:t>ife</w:t>
      </w:r>
      <w:r w:rsidRPr="008A5056">
        <w:rPr>
          <w:rFonts w:ascii="Arial" w:hAnsi="Arial" w:cs="Arial"/>
        </w:rPr>
        <w:t xml:space="preserve"> s</w:t>
      </w:r>
      <w:r w:rsidRPr="008A5056">
        <w:rPr>
          <w:rFonts w:ascii="Arial" w:eastAsia="Arial" w:hAnsi="Arial" w:cs="Arial"/>
          <w:color w:val="000000"/>
        </w:rPr>
        <w:t>e han identificado un total de 37 proyectos, de los que 15 han recibido financiación y asistencia técnica para su diseño</w:t>
      </w:r>
      <w:r w:rsidR="00442875" w:rsidRPr="008A5056">
        <w:rPr>
          <w:rFonts w:ascii="Arial" w:eastAsia="Arial" w:hAnsi="Arial" w:cs="Arial"/>
          <w:color w:val="000000"/>
        </w:rPr>
        <w:t xml:space="preserve">. </w:t>
      </w:r>
    </w:p>
    <w:p w14:paraId="17B1A438" w14:textId="77777777" w:rsidR="004927B6" w:rsidRDefault="004927B6" w:rsidP="008A5056">
      <w:pPr>
        <w:spacing w:after="0" w:line="240" w:lineRule="auto"/>
        <w:jc w:val="both"/>
        <w:rPr>
          <w:rFonts w:ascii="Arial" w:eastAsia="Arial" w:hAnsi="Arial" w:cs="Arial"/>
          <w:color w:val="000000"/>
        </w:rPr>
      </w:pPr>
    </w:p>
    <w:p w14:paraId="36188AF3" w14:textId="7A930B05"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En el Estado de Tlaxcala, México, se ha financiado un proyecto mediante una subvención destinada a la formulación y preparación técnica de un proyecto de inversión en agua y saneamiento.</w:t>
      </w:r>
    </w:p>
    <w:p w14:paraId="66976178" w14:textId="77777777" w:rsidR="004927B6" w:rsidRPr="004927B6" w:rsidRDefault="004927B6" w:rsidP="004927B6">
      <w:pPr>
        <w:spacing w:after="0" w:line="240" w:lineRule="auto"/>
        <w:jc w:val="both"/>
        <w:rPr>
          <w:rFonts w:ascii="Arial" w:eastAsia="Arial" w:hAnsi="Arial" w:cs="Arial"/>
          <w:color w:val="000000"/>
        </w:rPr>
      </w:pPr>
    </w:p>
    <w:p w14:paraId="58832696"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La intervención tiene como objetivo general impulsar una transformación urbana y ambiental sostenible, orientada a la recuperación de ecosistemas hídricos urbanos, la mejora de la calidad ambiental y el fortalecimiento de la salud pública, mediante la planificación técnica de infraestructuras de saneamiento en la zona metropolitana Puebla–Tlaxcala.</w:t>
      </w:r>
    </w:p>
    <w:p w14:paraId="3A6C3B35" w14:textId="77777777" w:rsidR="004927B6" w:rsidRPr="004927B6" w:rsidRDefault="004927B6" w:rsidP="004927B6">
      <w:pPr>
        <w:spacing w:after="0" w:line="240" w:lineRule="auto"/>
        <w:jc w:val="both"/>
        <w:rPr>
          <w:rFonts w:ascii="Arial" w:eastAsia="Arial" w:hAnsi="Arial" w:cs="Arial"/>
          <w:color w:val="000000"/>
        </w:rPr>
      </w:pPr>
    </w:p>
    <w:p w14:paraId="65283D9D"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La subvención se ha destinado íntegramente a la elaboración de estudios, diagnósticos y diseños técnicos a nivel de proyecto, que constituyen los insumos necesarios para una futura fase de inversión.</w:t>
      </w:r>
    </w:p>
    <w:p w14:paraId="53D09650" w14:textId="77777777" w:rsidR="004927B6" w:rsidRPr="004927B6" w:rsidRDefault="004927B6" w:rsidP="004927B6">
      <w:pPr>
        <w:spacing w:after="0" w:line="240" w:lineRule="auto"/>
        <w:jc w:val="both"/>
        <w:rPr>
          <w:rFonts w:ascii="Arial" w:eastAsia="Arial" w:hAnsi="Arial" w:cs="Arial"/>
          <w:color w:val="000000"/>
        </w:rPr>
      </w:pPr>
    </w:p>
    <w:p w14:paraId="04235295"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 xml:space="preserve">Proyecto: Recuperación del río Zahuapan – Planta de Tratamiento de Aguas Residuales (PTAR) en </w:t>
      </w:r>
      <w:proofErr w:type="spellStart"/>
      <w:r w:rsidRPr="004927B6">
        <w:rPr>
          <w:rFonts w:ascii="Arial" w:eastAsia="Arial" w:hAnsi="Arial" w:cs="Arial"/>
          <w:color w:val="000000"/>
        </w:rPr>
        <w:t>Xicohtzinco</w:t>
      </w:r>
      <w:proofErr w:type="spellEnd"/>
    </w:p>
    <w:p w14:paraId="5A23D799" w14:textId="77777777" w:rsidR="004927B6" w:rsidRPr="004927B6" w:rsidRDefault="004927B6" w:rsidP="004927B6">
      <w:pPr>
        <w:spacing w:after="0" w:line="240" w:lineRule="auto"/>
        <w:jc w:val="both"/>
        <w:rPr>
          <w:rFonts w:ascii="Arial" w:eastAsia="Arial" w:hAnsi="Arial" w:cs="Arial"/>
          <w:color w:val="000000"/>
        </w:rPr>
      </w:pPr>
    </w:p>
    <w:p w14:paraId="2C12EEA3"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 xml:space="preserve">Este proyecto se orienta a la recuperación ambiental del río Zahuapan mediante la planificación de una Planta de Tratamiento de Aguas Residuales (PTAR) en el municipio de </w:t>
      </w:r>
      <w:proofErr w:type="spellStart"/>
      <w:r w:rsidRPr="004927B6">
        <w:rPr>
          <w:rFonts w:ascii="Arial" w:eastAsia="Arial" w:hAnsi="Arial" w:cs="Arial"/>
          <w:color w:val="000000"/>
        </w:rPr>
        <w:t>Xicohtzinco</w:t>
      </w:r>
      <w:proofErr w:type="spellEnd"/>
      <w:r w:rsidRPr="004927B6">
        <w:rPr>
          <w:rFonts w:ascii="Arial" w:eastAsia="Arial" w:hAnsi="Arial" w:cs="Arial"/>
          <w:color w:val="000000"/>
        </w:rPr>
        <w:t>, como infraestructura clave para reducir la contaminación hídrica y mejorar las condiciones ambientales de la cuenca.</w:t>
      </w:r>
    </w:p>
    <w:p w14:paraId="6D59A5D3" w14:textId="77777777" w:rsidR="004927B6" w:rsidRPr="004927B6" w:rsidRDefault="004927B6" w:rsidP="004927B6">
      <w:pPr>
        <w:spacing w:after="0" w:line="240" w:lineRule="auto"/>
        <w:jc w:val="both"/>
        <w:rPr>
          <w:rFonts w:ascii="Arial" w:eastAsia="Arial" w:hAnsi="Arial" w:cs="Arial"/>
          <w:color w:val="000000"/>
        </w:rPr>
      </w:pPr>
    </w:p>
    <w:p w14:paraId="233B7BDA"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La subvención ha permitido desarrollar un conjunto integral de estudios técnicos, ambientales, sociales y financieros, que definen técnica y económicamente la futura intervención, incluyendo:</w:t>
      </w:r>
    </w:p>
    <w:p w14:paraId="3C0B18C3" w14:textId="77777777" w:rsidR="004927B6" w:rsidRPr="004927B6" w:rsidRDefault="004927B6" w:rsidP="004927B6">
      <w:pPr>
        <w:spacing w:after="0" w:line="240" w:lineRule="auto"/>
        <w:jc w:val="both"/>
        <w:rPr>
          <w:rFonts w:ascii="Arial" w:eastAsia="Arial" w:hAnsi="Arial" w:cs="Arial"/>
          <w:color w:val="000000"/>
        </w:rPr>
      </w:pPr>
    </w:p>
    <w:p w14:paraId="73A37CBC" w14:textId="082363DE"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Inventario de información existente y estudios de campo.</w:t>
      </w:r>
    </w:p>
    <w:p w14:paraId="61F53DF8"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Monitoreo de la calidad de aguas residuales.</w:t>
      </w:r>
    </w:p>
    <w:p w14:paraId="565E34E7" w14:textId="662081E0"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lastRenderedPageBreak/>
        <w:t>Evaluación de alternativas de tratamiento.</w:t>
      </w:r>
    </w:p>
    <w:p w14:paraId="2F0857AD" w14:textId="151873D5"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Estudio de tarifas para la sostenibilidad del servicio.</w:t>
      </w:r>
    </w:p>
    <w:p w14:paraId="36F87F2A" w14:textId="07885B05"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Levantamientos topográficos y estudios geotécnicos.</w:t>
      </w:r>
    </w:p>
    <w:p w14:paraId="26E649D4" w14:textId="06806AA8"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Estudios hidrológicos.</w:t>
      </w:r>
    </w:p>
    <w:p w14:paraId="1AC89111" w14:textId="0CE69F78"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Diseño funcional e hidráulico del sistema de tratamiento, incluyendo opciones de reutilización.</w:t>
      </w:r>
    </w:p>
    <w:p w14:paraId="7FA9F0A4" w14:textId="6648AB75"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Diseño estructural.</w:t>
      </w:r>
    </w:p>
    <w:p w14:paraId="5034CAE6" w14:textId="4ACAEF3C"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Diseño eléctrico.</w:t>
      </w:r>
    </w:p>
    <w:p w14:paraId="2CA73BAE" w14:textId="51D09AAE"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Diseño mecánico.</w:t>
      </w:r>
    </w:p>
    <w:p w14:paraId="48576640" w14:textId="3D07082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Estudio de Impacto Ambiental.</w:t>
      </w:r>
    </w:p>
    <w:p w14:paraId="34BC3D96" w14:textId="580E70B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Estudio de factibilidad social.</w:t>
      </w:r>
    </w:p>
    <w:p w14:paraId="1A138DDB" w14:textId="267E584E"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Estudio económico-financiero.</w:t>
      </w:r>
    </w:p>
    <w:p w14:paraId="7B35BB69" w14:textId="77777777" w:rsidR="004927B6" w:rsidRPr="004927B6" w:rsidRDefault="004927B6" w:rsidP="004927B6">
      <w:pPr>
        <w:spacing w:after="0" w:line="240" w:lineRule="auto"/>
        <w:jc w:val="both"/>
        <w:rPr>
          <w:rFonts w:ascii="Arial" w:eastAsia="Arial" w:hAnsi="Arial" w:cs="Arial"/>
          <w:color w:val="000000"/>
        </w:rPr>
      </w:pPr>
      <w:r w:rsidRPr="004927B6">
        <w:rPr>
          <w:rFonts w:ascii="Arial" w:eastAsia="Arial" w:hAnsi="Arial" w:cs="Arial"/>
          <w:color w:val="000000"/>
        </w:rPr>
        <w:t>Análisis costo–beneficio con enfoque de rentabilidad social.</w:t>
      </w:r>
    </w:p>
    <w:p w14:paraId="57639577" w14:textId="77777777" w:rsidR="004927B6" w:rsidRPr="004927B6" w:rsidRDefault="004927B6" w:rsidP="004927B6">
      <w:pPr>
        <w:spacing w:after="0" w:line="240" w:lineRule="auto"/>
        <w:jc w:val="both"/>
        <w:rPr>
          <w:rFonts w:ascii="Arial" w:eastAsia="Arial" w:hAnsi="Arial" w:cs="Arial"/>
          <w:color w:val="000000"/>
        </w:rPr>
      </w:pPr>
    </w:p>
    <w:p w14:paraId="1CE68281" w14:textId="77777777" w:rsidR="00442875" w:rsidRPr="008A5056" w:rsidRDefault="00442875" w:rsidP="008A5056">
      <w:pPr>
        <w:spacing w:after="0" w:line="240" w:lineRule="auto"/>
        <w:jc w:val="both"/>
        <w:rPr>
          <w:rFonts w:ascii="Arial" w:hAnsi="Arial" w:cs="Arial"/>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98"/>
        <w:gridCol w:w="1122"/>
        <w:gridCol w:w="1750"/>
        <w:gridCol w:w="1173"/>
        <w:gridCol w:w="1154"/>
        <w:gridCol w:w="1219"/>
        <w:gridCol w:w="1072"/>
      </w:tblGrid>
      <w:tr w:rsidR="004927B6" w14:paraId="7EAFAA7E" w14:textId="77777777" w:rsidTr="004927B6">
        <w:trPr>
          <w:trHeight w:val="795"/>
          <w:jc w:val="center"/>
        </w:trPr>
        <w:tc>
          <w:tcPr>
            <w:tcW w:w="1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0A07D1E8" w14:textId="15970638" w:rsidR="004927B6" w:rsidRDefault="004927B6" w:rsidP="0C2E51F0">
            <w:pPr>
              <w:jc w:val="center"/>
              <w:rPr>
                <w:rFonts w:ascii="Noto Sans" w:eastAsia="Noto Sans" w:hAnsi="Noto Sans" w:cs="Noto Sans"/>
                <w:color w:val="FFFFFF" w:themeColor="background1"/>
                <w:sz w:val="20"/>
                <w:szCs w:val="20"/>
              </w:rPr>
            </w:pPr>
            <w:r w:rsidRPr="0C2E51F0">
              <w:rPr>
                <w:rFonts w:ascii="Noto Sans" w:eastAsia="Noto Sans" w:hAnsi="Noto Sans" w:cs="Noto Sans"/>
                <w:b/>
                <w:bCs/>
                <w:color w:val="FFFFFF" w:themeColor="background1"/>
                <w:sz w:val="20"/>
                <w:szCs w:val="20"/>
                <w:lang w:val="es"/>
              </w:rPr>
              <w:t>País</w:t>
            </w:r>
          </w:p>
        </w:tc>
        <w:tc>
          <w:tcPr>
            <w:tcW w:w="13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583BD9B3" w14:textId="26D8CF8A" w:rsidR="004927B6" w:rsidRDefault="004927B6" w:rsidP="0C2E51F0">
            <w:pPr>
              <w:jc w:val="center"/>
              <w:rPr>
                <w:rFonts w:ascii="Noto Sans" w:eastAsia="Noto Sans" w:hAnsi="Noto Sans" w:cs="Noto Sans"/>
                <w:color w:val="FFFFFF" w:themeColor="background1"/>
                <w:sz w:val="20"/>
                <w:szCs w:val="20"/>
              </w:rPr>
            </w:pPr>
            <w:r w:rsidRPr="0C2E51F0">
              <w:rPr>
                <w:rFonts w:ascii="Noto Sans" w:eastAsia="Noto Sans" w:hAnsi="Noto Sans" w:cs="Noto Sans"/>
                <w:b/>
                <w:bCs/>
                <w:color w:val="FFFFFF" w:themeColor="background1"/>
                <w:sz w:val="20"/>
                <w:szCs w:val="20"/>
                <w:lang w:val="es"/>
              </w:rPr>
              <w:t>Ciudad</w:t>
            </w:r>
          </w:p>
        </w:tc>
        <w:tc>
          <w:tcPr>
            <w:tcW w:w="20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4658D7FC" w14:textId="51406D34" w:rsidR="004927B6" w:rsidRDefault="004927B6" w:rsidP="0C2E51F0">
            <w:pPr>
              <w:jc w:val="center"/>
              <w:rPr>
                <w:rFonts w:ascii="Noto Sans" w:eastAsia="Noto Sans" w:hAnsi="Noto Sans" w:cs="Noto Sans"/>
                <w:color w:val="FFFFFF" w:themeColor="background1"/>
                <w:sz w:val="20"/>
                <w:szCs w:val="20"/>
              </w:rPr>
            </w:pPr>
            <w:r w:rsidRPr="0C2E51F0">
              <w:rPr>
                <w:rFonts w:ascii="Noto Sans" w:eastAsia="Noto Sans" w:hAnsi="Noto Sans" w:cs="Noto Sans"/>
                <w:b/>
                <w:bCs/>
                <w:color w:val="FFFFFF" w:themeColor="background1"/>
                <w:sz w:val="20"/>
                <w:szCs w:val="20"/>
                <w:lang w:val="es"/>
              </w:rPr>
              <w:t>Nombre</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1C0EFD1D" w14:textId="04095A2B" w:rsidR="004927B6" w:rsidRDefault="004927B6" w:rsidP="0C2E51F0">
            <w:pPr>
              <w:jc w:val="center"/>
              <w:rPr>
                <w:rFonts w:ascii="Noto Sans" w:eastAsia="Noto Sans" w:hAnsi="Noto Sans" w:cs="Noto Sans"/>
                <w:color w:val="FFFFFF" w:themeColor="background1"/>
                <w:sz w:val="18"/>
                <w:szCs w:val="18"/>
              </w:rPr>
            </w:pPr>
            <w:r w:rsidRPr="0C2E51F0">
              <w:rPr>
                <w:rFonts w:ascii="Noto Sans" w:eastAsia="Noto Sans" w:hAnsi="Noto Sans" w:cs="Noto Sans"/>
                <w:b/>
                <w:bCs/>
                <w:color w:val="FFFFFF" w:themeColor="background1"/>
                <w:sz w:val="18"/>
                <w:szCs w:val="18"/>
                <w:lang w:val="es"/>
              </w:rPr>
              <w:t xml:space="preserve">Fecha fin </w:t>
            </w:r>
            <w:r>
              <w:br/>
            </w:r>
            <w:r w:rsidRPr="0C2E51F0">
              <w:rPr>
                <w:rFonts w:ascii="Noto Sans" w:eastAsia="Noto Sans" w:hAnsi="Noto Sans" w:cs="Noto Sans"/>
                <w:b/>
                <w:bCs/>
                <w:color w:val="FFFFFF" w:themeColor="background1"/>
                <w:sz w:val="18"/>
                <w:szCs w:val="18"/>
                <w:lang w:val="es"/>
              </w:rPr>
              <w:t>(con prórrogas)</w:t>
            </w:r>
          </w:p>
        </w:tc>
        <w:tc>
          <w:tcPr>
            <w:tcW w:w="11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62831974" w14:textId="18278853" w:rsidR="004927B6" w:rsidRDefault="004927B6" w:rsidP="0C2E51F0">
            <w:pPr>
              <w:jc w:val="center"/>
              <w:rPr>
                <w:rFonts w:ascii="Noto Sans" w:eastAsia="Noto Sans" w:hAnsi="Noto Sans" w:cs="Noto Sans"/>
                <w:color w:val="FFFFFF" w:themeColor="background1"/>
                <w:sz w:val="20"/>
                <w:szCs w:val="20"/>
              </w:rPr>
            </w:pPr>
            <w:r w:rsidRPr="0C2E51F0">
              <w:rPr>
                <w:rFonts w:ascii="Noto Sans" w:eastAsia="Noto Sans" w:hAnsi="Noto Sans" w:cs="Noto Sans"/>
                <w:b/>
                <w:bCs/>
                <w:color w:val="FFFFFF" w:themeColor="background1"/>
                <w:sz w:val="18"/>
                <w:szCs w:val="18"/>
                <w:lang w:val="es"/>
              </w:rPr>
              <w:t>Subvención</w:t>
            </w:r>
            <w:r w:rsidRPr="0C2E51F0">
              <w:rPr>
                <w:rFonts w:ascii="Noto Sans" w:eastAsia="Noto Sans" w:hAnsi="Noto Sans" w:cs="Noto Sans"/>
                <w:b/>
                <w:bCs/>
                <w:color w:val="FFFFFF" w:themeColor="background1"/>
                <w:sz w:val="20"/>
                <w:szCs w:val="20"/>
                <w:lang w:val="es"/>
              </w:rPr>
              <w:t xml:space="preserve"> concedida €</w:t>
            </w:r>
          </w:p>
        </w:tc>
        <w:tc>
          <w:tcPr>
            <w:tcW w:w="12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00B1F77A" w14:textId="7BFF7CC6" w:rsidR="004927B6" w:rsidRDefault="004927B6" w:rsidP="0C2E51F0">
            <w:pPr>
              <w:jc w:val="center"/>
              <w:rPr>
                <w:rFonts w:ascii="Noto Sans" w:eastAsia="Noto Sans" w:hAnsi="Noto Sans" w:cs="Noto Sans"/>
                <w:b/>
                <w:bCs/>
                <w:color w:val="FFFFFF" w:themeColor="background1"/>
                <w:sz w:val="20"/>
                <w:szCs w:val="20"/>
                <w:lang w:val="es"/>
              </w:rPr>
            </w:pPr>
            <w:r w:rsidRPr="0C2E51F0">
              <w:rPr>
                <w:rFonts w:ascii="Noto Sans" w:eastAsia="Noto Sans" w:hAnsi="Noto Sans" w:cs="Noto Sans"/>
                <w:b/>
                <w:bCs/>
                <w:color w:val="FFFFFF" w:themeColor="background1"/>
                <w:sz w:val="20"/>
                <w:szCs w:val="20"/>
                <w:lang w:val="es"/>
              </w:rPr>
              <w:t>Pipeline €</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489"/>
            <w:tcMar>
              <w:left w:w="60" w:type="dxa"/>
              <w:right w:w="60" w:type="dxa"/>
            </w:tcMar>
            <w:vAlign w:val="center"/>
          </w:tcPr>
          <w:p w14:paraId="382FC1E0" w14:textId="0DBC048B" w:rsidR="004927B6" w:rsidRDefault="004927B6" w:rsidP="0C2E51F0">
            <w:pPr>
              <w:jc w:val="center"/>
              <w:rPr>
                <w:rFonts w:ascii="Noto Sans" w:eastAsia="Noto Sans" w:hAnsi="Noto Sans" w:cs="Noto Sans"/>
                <w:color w:val="FFFFFF" w:themeColor="background1"/>
                <w:sz w:val="20"/>
                <w:szCs w:val="20"/>
              </w:rPr>
            </w:pPr>
            <w:r w:rsidRPr="0C2E51F0">
              <w:rPr>
                <w:rFonts w:ascii="Noto Sans" w:eastAsia="Noto Sans" w:hAnsi="Noto Sans" w:cs="Noto Sans"/>
                <w:b/>
                <w:bCs/>
                <w:color w:val="FFFFFF" w:themeColor="background1"/>
                <w:sz w:val="20"/>
                <w:szCs w:val="20"/>
                <w:lang w:val="es"/>
              </w:rPr>
              <w:t>Estado</w:t>
            </w:r>
          </w:p>
        </w:tc>
      </w:tr>
      <w:tr w:rsidR="004927B6" w14:paraId="4AAA36B5" w14:textId="77777777" w:rsidTr="004927B6">
        <w:trPr>
          <w:trHeight w:val="540"/>
          <w:jc w:val="center"/>
        </w:trPr>
        <w:tc>
          <w:tcPr>
            <w:tcW w:w="1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A526686" w14:textId="23AE780E" w:rsidR="004927B6" w:rsidRDefault="004927B6" w:rsidP="0C2E51F0">
            <w:pPr>
              <w:rPr>
                <w:rFonts w:ascii="Noto Sans" w:eastAsia="Noto Sans" w:hAnsi="Noto Sans" w:cs="Noto Sans"/>
                <w:color w:val="000000" w:themeColor="text1"/>
                <w:sz w:val="20"/>
                <w:szCs w:val="20"/>
              </w:rPr>
            </w:pPr>
            <w:r w:rsidRPr="0C2E51F0">
              <w:rPr>
                <w:rFonts w:ascii="Noto Sans" w:eastAsia="Noto Sans" w:hAnsi="Noto Sans" w:cs="Noto Sans"/>
                <w:color w:val="000000" w:themeColor="text1"/>
                <w:sz w:val="20"/>
                <w:szCs w:val="20"/>
                <w:lang w:val="es"/>
              </w:rPr>
              <w:t>México</w:t>
            </w:r>
          </w:p>
        </w:tc>
        <w:tc>
          <w:tcPr>
            <w:tcW w:w="13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782B5EF7" w14:textId="03EBA5E0" w:rsidR="004927B6" w:rsidRDefault="004927B6" w:rsidP="0C2E51F0">
            <w:pPr>
              <w:rPr>
                <w:rFonts w:ascii="Noto Sans" w:eastAsia="Noto Sans" w:hAnsi="Noto Sans" w:cs="Noto Sans"/>
                <w:color w:val="000000" w:themeColor="text1"/>
                <w:sz w:val="20"/>
                <w:szCs w:val="20"/>
              </w:rPr>
            </w:pPr>
            <w:r w:rsidRPr="0C2E51F0">
              <w:rPr>
                <w:rFonts w:ascii="Noto Sans" w:eastAsia="Noto Sans" w:hAnsi="Noto Sans" w:cs="Noto Sans"/>
                <w:color w:val="000000" w:themeColor="text1"/>
                <w:sz w:val="20"/>
                <w:szCs w:val="20"/>
                <w:lang w:val="es"/>
              </w:rPr>
              <w:t>Estado de Tlaxcala</w:t>
            </w:r>
          </w:p>
        </w:tc>
        <w:tc>
          <w:tcPr>
            <w:tcW w:w="20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7CBF3973" w14:textId="731A7B75" w:rsidR="004927B6" w:rsidRDefault="004927B6" w:rsidP="0C2E51F0">
            <w:pPr>
              <w:rPr>
                <w:rFonts w:ascii="Noto Sans" w:eastAsia="Noto Sans" w:hAnsi="Noto Sans" w:cs="Noto Sans"/>
                <w:color w:val="000000" w:themeColor="text1"/>
                <w:sz w:val="20"/>
                <w:szCs w:val="20"/>
              </w:rPr>
            </w:pPr>
            <w:r w:rsidRPr="0C2E51F0">
              <w:rPr>
                <w:rFonts w:ascii="Noto Sans" w:eastAsia="Noto Sans" w:hAnsi="Noto Sans" w:cs="Noto Sans"/>
                <w:color w:val="000000" w:themeColor="text1"/>
                <w:sz w:val="20"/>
                <w:szCs w:val="20"/>
                <w:lang w:val="es"/>
              </w:rPr>
              <w:t>Recuperación del río Zahuapan</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D645384" w14:textId="2AABF085" w:rsidR="004927B6" w:rsidRDefault="00275D8C" w:rsidP="0C2E51F0">
            <w:pPr>
              <w:jc w:val="right"/>
              <w:rPr>
                <w:rFonts w:ascii="Noto Sans" w:eastAsia="Noto Sans" w:hAnsi="Noto Sans" w:cs="Noto Sans"/>
                <w:color w:val="000000" w:themeColor="text1"/>
                <w:sz w:val="20"/>
                <w:szCs w:val="20"/>
              </w:rPr>
            </w:pPr>
            <w:r>
              <w:rPr>
                <w:rFonts w:ascii="Noto Sans" w:eastAsia="Noto Sans" w:hAnsi="Noto Sans" w:cs="Noto Sans"/>
                <w:color w:val="000000" w:themeColor="text1"/>
                <w:sz w:val="20"/>
                <w:szCs w:val="20"/>
                <w:lang w:val="es"/>
              </w:rPr>
              <w:t>30</w:t>
            </w:r>
            <w:r w:rsidR="004927B6" w:rsidRPr="0C2E51F0">
              <w:rPr>
                <w:rFonts w:ascii="Noto Sans" w:eastAsia="Noto Sans" w:hAnsi="Noto Sans" w:cs="Noto Sans"/>
                <w:color w:val="000000" w:themeColor="text1"/>
                <w:sz w:val="20"/>
                <w:szCs w:val="20"/>
                <w:lang w:val="es"/>
              </w:rPr>
              <w:t>/</w:t>
            </w:r>
            <w:r>
              <w:rPr>
                <w:rFonts w:ascii="Noto Sans" w:eastAsia="Noto Sans" w:hAnsi="Noto Sans" w:cs="Noto Sans"/>
                <w:color w:val="000000" w:themeColor="text1"/>
                <w:sz w:val="20"/>
                <w:szCs w:val="20"/>
                <w:lang w:val="es"/>
              </w:rPr>
              <w:t>08</w:t>
            </w:r>
            <w:r w:rsidR="004927B6" w:rsidRPr="0C2E51F0">
              <w:rPr>
                <w:rFonts w:ascii="Noto Sans" w:eastAsia="Noto Sans" w:hAnsi="Noto Sans" w:cs="Noto Sans"/>
                <w:color w:val="000000" w:themeColor="text1"/>
                <w:sz w:val="20"/>
                <w:szCs w:val="20"/>
                <w:lang w:val="es"/>
              </w:rPr>
              <w:t>/2026</w:t>
            </w:r>
          </w:p>
        </w:tc>
        <w:tc>
          <w:tcPr>
            <w:tcW w:w="11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378C027C" w14:textId="5FF8CE94" w:rsidR="004927B6" w:rsidRDefault="004927B6" w:rsidP="0C2E51F0">
            <w:pPr>
              <w:jc w:val="right"/>
              <w:rPr>
                <w:rFonts w:ascii="Noto Sans" w:eastAsia="Noto Sans" w:hAnsi="Noto Sans" w:cs="Noto Sans"/>
                <w:color w:val="000000" w:themeColor="text1"/>
                <w:sz w:val="20"/>
                <w:szCs w:val="20"/>
              </w:rPr>
            </w:pPr>
            <w:r w:rsidRPr="0C2E51F0">
              <w:rPr>
                <w:rFonts w:ascii="Noto Sans" w:eastAsia="Noto Sans" w:hAnsi="Noto Sans" w:cs="Noto Sans"/>
                <w:color w:val="000000" w:themeColor="text1"/>
                <w:sz w:val="20"/>
                <w:szCs w:val="20"/>
                <w:lang w:val="es"/>
              </w:rPr>
              <w:t>299.840,00</w:t>
            </w:r>
          </w:p>
        </w:tc>
        <w:tc>
          <w:tcPr>
            <w:tcW w:w="12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75BCF06" w14:textId="29CE2C50" w:rsidR="004927B6" w:rsidRDefault="004927B6" w:rsidP="0C2E51F0">
            <w:pPr>
              <w:jc w:val="right"/>
            </w:pPr>
            <w:r w:rsidRPr="0C2E51F0">
              <w:rPr>
                <w:rFonts w:ascii="Noto Sans" w:eastAsia="Noto Sans" w:hAnsi="Noto Sans" w:cs="Noto Sans"/>
                <w:color w:val="000000" w:themeColor="text1"/>
                <w:sz w:val="20"/>
                <w:szCs w:val="20"/>
              </w:rPr>
              <w:t>10.700.0000</w:t>
            </w:r>
          </w:p>
        </w:tc>
        <w:tc>
          <w:tcPr>
            <w:tcW w:w="11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8BE2AFE" w14:textId="4C7D923E" w:rsidR="004927B6" w:rsidRDefault="004927B6" w:rsidP="004927B6">
            <w:pPr>
              <w:jc w:val="center"/>
              <w:rPr>
                <w:rFonts w:ascii="Noto Sans" w:eastAsia="Noto Sans" w:hAnsi="Noto Sans" w:cs="Noto Sans"/>
                <w:color w:val="000000" w:themeColor="text1"/>
                <w:sz w:val="20"/>
                <w:szCs w:val="20"/>
              </w:rPr>
            </w:pPr>
            <w:r w:rsidRPr="0C2E51F0">
              <w:rPr>
                <w:rFonts w:ascii="Noto Sans" w:eastAsia="Noto Sans" w:hAnsi="Noto Sans" w:cs="Noto Sans"/>
                <w:color w:val="000000" w:themeColor="text1"/>
                <w:sz w:val="20"/>
                <w:szCs w:val="20"/>
                <w:lang w:val="es"/>
              </w:rPr>
              <w:t>En ejecución</w:t>
            </w:r>
          </w:p>
        </w:tc>
      </w:tr>
    </w:tbl>
    <w:p w14:paraId="70640F3B" w14:textId="09FD9949" w:rsidR="00442875" w:rsidRPr="008A5056" w:rsidRDefault="00442875" w:rsidP="008A5056">
      <w:pPr>
        <w:spacing w:after="0" w:line="240" w:lineRule="auto"/>
        <w:jc w:val="both"/>
        <w:rPr>
          <w:rFonts w:ascii="Arial" w:hAnsi="Arial" w:cs="Arial"/>
        </w:rPr>
      </w:pPr>
    </w:p>
    <w:p w14:paraId="49D30A63" w14:textId="7E0EFD4D" w:rsidR="00442875" w:rsidRDefault="00A02110" w:rsidP="008A5056">
      <w:pPr>
        <w:spacing w:after="0" w:line="240" w:lineRule="auto"/>
        <w:jc w:val="both"/>
        <w:rPr>
          <w:rFonts w:ascii="Arial" w:eastAsiaTheme="majorEastAsia" w:hAnsi="Arial" w:cs="Arial"/>
          <w:kern w:val="0"/>
          <w:lang w:eastAsia="es-ES"/>
          <w14:ligatures w14:val="none"/>
        </w:rPr>
      </w:pPr>
      <w:r w:rsidRPr="004927B6">
        <w:rPr>
          <w:rFonts w:ascii="Arial" w:eastAsia="Arial" w:hAnsi="Arial" w:cs="Arial"/>
          <w:color w:val="000000"/>
        </w:rPr>
        <w:t>Estos estudios constituyen la base técnica necesaria para la futura ejecución del sistema de tratamiento de aguas residuales y la recuperación ambiental del rí</w:t>
      </w:r>
      <w:r>
        <w:rPr>
          <w:rFonts w:ascii="Arial" w:eastAsia="Arial" w:hAnsi="Arial" w:cs="Arial"/>
          <w:color w:val="000000"/>
        </w:rPr>
        <w:t>o,</w:t>
      </w:r>
      <w:r w:rsidRPr="004927B6">
        <w:rPr>
          <w:rFonts w:ascii="Arial" w:eastAsia="Arial" w:hAnsi="Arial" w:cs="Arial"/>
          <w:color w:val="000000"/>
        </w:rPr>
        <w:t xml:space="preserve"> asegurando la viabilidad técnica, ambiental y social del proyecto.</w:t>
      </w:r>
      <w:r>
        <w:rPr>
          <w:rFonts w:ascii="Arial" w:eastAsia="Arial" w:hAnsi="Arial" w:cs="Arial"/>
          <w:color w:val="000000"/>
        </w:rPr>
        <w:t xml:space="preserve"> </w:t>
      </w:r>
      <w:r w:rsidR="00442875" w:rsidRPr="008A5056">
        <w:rPr>
          <w:rFonts w:ascii="Arial" w:eastAsia="Arial" w:hAnsi="Arial" w:cs="Arial"/>
          <w:color w:val="000000"/>
        </w:rPr>
        <w:t xml:space="preserve">Para </w:t>
      </w:r>
      <w:r>
        <w:rPr>
          <w:rFonts w:ascii="Arial" w:eastAsia="Arial" w:hAnsi="Arial" w:cs="Arial"/>
          <w:color w:val="000000"/>
        </w:rPr>
        <w:t xml:space="preserve">poder ejecutar la construcción de la </w:t>
      </w:r>
      <w:r w:rsidRPr="004927B6">
        <w:rPr>
          <w:rFonts w:ascii="Arial" w:eastAsia="Arial" w:hAnsi="Arial" w:cs="Arial"/>
          <w:color w:val="000000"/>
        </w:rPr>
        <w:t>Planta de Tratamiento de Aguas Residuales</w:t>
      </w:r>
      <w:r w:rsidR="00442875" w:rsidRPr="008A5056">
        <w:rPr>
          <w:rFonts w:ascii="Arial" w:eastAsia="Arial" w:hAnsi="Arial" w:cs="Arial"/>
          <w:color w:val="000000"/>
        </w:rPr>
        <w:t xml:space="preserve">, es necesario que </w:t>
      </w:r>
      <w:r>
        <w:rPr>
          <w:rFonts w:ascii="Arial" w:eastAsia="Arial" w:hAnsi="Arial" w:cs="Arial"/>
          <w:color w:val="000000"/>
        </w:rPr>
        <w:t>el Estado de Tlaxcala t</w:t>
      </w:r>
      <w:r w:rsidR="00442875" w:rsidRPr="008A5056">
        <w:rPr>
          <w:rFonts w:ascii="Arial" w:eastAsia="Arial" w:hAnsi="Arial" w:cs="Arial"/>
          <w:color w:val="000000"/>
        </w:rPr>
        <w:t>enga acceso a financiación que le permita ejecutar</w:t>
      </w:r>
      <w:r w:rsidR="008A5056" w:rsidRPr="008A5056">
        <w:rPr>
          <w:rFonts w:ascii="Arial" w:eastAsia="Arial" w:hAnsi="Arial" w:cs="Arial"/>
          <w:color w:val="000000"/>
        </w:rPr>
        <w:t>,</w:t>
      </w:r>
      <w:r w:rsidR="00442875" w:rsidRPr="008A5056">
        <w:rPr>
          <w:rFonts w:ascii="Arial" w:eastAsia="Arial" w:hAnsi="Arial" w:cs="Arial"/>
          <w:color w:val="000000"/>
        </w:rPr>
        <w:t xml:space="preserve"> completamente o por fases, siempre que sea posible, los estudios diseñados a través </w:t>
      </w:r>
      <w:r w:rsidR="00442875" w:rsidRPr="008A5056">
        <w:rPr>
          <w:rFonts w:ascii="Arial" w:eastAsiaTheme="majorEastAsia" w:hAnsi="Arial" w:cs="Arial"/>
          <w:kern w:val="0"/>
          <w:lang w:eastAsia="es-ES"/>
          <w14:ligatures w14:val="none"/>
        </w:rPr>
        <w:t>LAIF City Life.</w:t>
      </w:r>
    </w:p>
    <w:p w14:paraId="73B8FEB4" w14:textId="77777777" w:rsidR="00B4708D" w:rsidRDefault="00B4708D" w:rsidP="008A5056">
      <w:pPr>
        <w:spacing w:after="0" w:line="240" w:lineRule="auto"/>
        <w:jc w:val="both"/>
        <w:rPr>
          <w:rFonts w:ascii="Arial" w:eastAsiaTheme="majorEastAsia" w:hAnsi="Arial" w:cs="Arial"/>
          <w:kern w:val="0"/>
          <w:lang w:eastAsia="es-ES"/>
          <w14:ligatures w14:val="none"/>
        </w:rPr>
      </w:pPr>
    </w:p>
    <w:p w14:paraId="561A41EF" w14:textId="20187294" w:rsidR="00B4708D" w:rsidRPr="00B4708D" w:rsidRDefault="00B4708D" w:rsidP="20601BB2">
      <w:pPr>
        <w:spacing w:after="0" w:line="240" w:lineRule="auto"/>
        <w:jc w:val="both"/>
        <w:rPr>
          <w:rFonts w:ascii="Arial" w:eastAsiaTheme="majorEastAsia" w:hAnsi="Arial" w:cs="Arial"/>
          <w:kern w:val="0"/>
          <w:lang w:eastAsia="es-ES"/>
          <w14:ligatures w14:val="none"/>
        </w:rPr>
      </w:pPr>
      <w:r w:rsidRPr="20601BB2">
        <w:rPr>
          <w:rFonts w:ascii="Arial" w:eastAsiaTheme="majorEastAsia" w:hAnsi="Arial" w:cs="Arial"/>
          <w:kern w:val="0"/>
          <w:lang w:eastAsia="es-ES"/>
          <w14:ligatures w14:val="none"/>
        </w:rPr>
        <w:t xml:space="preserve">La gestión del programa LAIF City Life y de las consultorías asociadas se realiza de manera coordinada entre distintos niveles de la Cooperación Española y las entidades beneficiarias locales. La Oficina de Cooperación Española (OCE) en cada país actúa como responsable de la implementación y seguimiento de las actividades en terreno, asegurando la coordinación con las autoridades municipales y nacionales. Desde la sede de la AECID, el Equipo de Apoyo Técnico (EAT) del programa LAIF City Life brinda la dirección técnica, la supervisión metodológica y la articulación con la Unión Europea como entidad </w:t>
      </w:r>
      <w:proofErr w:type="spellStart"/>
      <w:r w:rsidRPr="20601BB2">
        <w:rPr>
          <w:rFonts w:ascii="Arial" w:eastAsiaTheme="majorEastAsia" w:hAnsi="Arial" w:cs="Arial"/>
          <w:kern w:val="0"/>
          <w:lang w:eastAsia="es-ES"/>
          <w14:ligatures w14:val="none"/>
        </w:rPr>
        <w:t>cofinanciadora</w:t>
      </w:r>
      <w:proofErr w:type="spellEnd"/>
      <w:r w:rsidRPr="20601BB2">
        <w:rPr>
          <w:rFonts w:ascii="Arial" w:eastAsiaTheme="majorEastAsia" w:hAnsi="Arial" w:cs="Arial"/>
          <w:kern w:val="0"/>
          <w:lang w:eastAsia="es-ES"/>
          <w14:ligatures w14:val="none"/>
        </w:rPr>
        <w:t>. Por su parte, las municipalidades o entidades beneficiarias son las contrapartes técnicas directas, encargadas de facilitar la información, participar en el desarrollo de la consultoría y validar los resultados desde el ámbito local.</w:t>
      </w:r>
    </w:p>
    <w:p w14:paraId="5EA07B50" w14:textId="77777777" w:rsidR="002C2203" w:rsidRPr="008A5056" w:rsidRDefault="002C2203" w:rsidP="008A5056">
      <w:pPr>
        <w:spacing w:after="0" w:line="240" w:lineRule="auto"/>
        <w:jc w:val="both"/>
        <w:rPr>
          <w:rFonts w:ascii="Arial" w:eastAsiaTheme="majorEastAsia" w:hAnsi="Arial" w:cs="Arial"/>
          <w:kern w:val="0"/>
          <w:lang w:eastAsia="es-ES"/>
          <w14:ligatures w14:val="none"/>
        </w:rPr>
      </w:pPr>
    </w:p>
    <w:p w14:paraId="34737C45" w14:textId="004A00F1" w:rsidR="000669D5" w:rsidRPr="008A5056" w:rsidRDefault="002C2203" w:rsidP="008A5056">
      <w:pPr>
        <w:spacing w:after="0" w:line="240" w:lineRule="auto"/>
        <w:jc w:val="both"/>
        <w:rPr>
          <w:rFonts w:ascii="Arial" w:eastAsiaTheme="majorEastAsia" w:hAnsi="Arial" w:cs="Arial"/>
          <w:kern w:val="0"/>
          <w:lang w:eastAsia="es-ES"/>
          <w14:ligatures w14:val="none"/>
        </w:rPr>
      </w:pPr>
      <w:r w:rsidRPr="008A5056">
        <w:rPr>
          <w:rFonts w:ascii="Arial" w:eastAsiaTheme="majorEastAsia" w:hAnsi="Arial" w:cs="Arial"/>
          <w:kern w:val="0"/>
          <w:lang w:eastAsia="es-ES"/>
          <w14:ligatures w14:val="none"/>
        </w:rPr>
        <w:t>En este contexto, se requiere apoyo técnico especializado para avanzar en su implementación</w:t>
      </w:r>
      <w:r w:rsidR="000A29E4">
        <w:rPr>
          <w:rFonts w:ascii="Arial" w:eastAsiaTheme="majorEastAsia" w:hAnsi="Arial" w:cs="Arial"/>
          <w:kern w:val="0"/>
          <w:lang w:eastAsia="es-ES"/>
          <w14:ligatures w14:val="none"/>
        </w:rPr>
        <w:t xml:space="preserve"> que se encargue de</w:t>
      </w:r>
      <w:r w:rsidR="000669D5" w:rsidRPr="008A5056">
        <w:rPr>
          <w:rFonts w:ascii="Arial" w:eastAsiaTheme="majorEastAsia" w:hAnsi="Arial" w:cs="Arial"/>
          <w:kern w:val="0"/>
          <w:lang w:eastAsia="es-ES"/>
          <w14:ligatures w14:val="none"/>
        </w:rPr>
        <w:t>:</w:t>
      </w:r>
    </w:p>
    <w:p w14:paraId="5D196435" w14:textId="2B3003F5" w:rsidR="000669D5" w:rsidRPr="008A5056" w:rsidRDefault="008A5056" w:rsidP="545D3103">
      <w:pPr>
        <w:pStyle w:val="Prrafodelista"/>
        <w:numPr>
          <w:ilvl w:val="0"/>
          <w:numId w:val="12"/>
        </w:numPr>
        <w:spacing w:after="0" w:line="240" w:lineRule="auto"/>
        <w:jc w:val="both"/>
        <w:rPr>
          <w:rFonts w:ascii="Arial" w:eastAsiaTheme="majorEastAsia" w:hAnsi="Arial" w:cs="Arial"/>
          <w:kern w:val="0"/>
          <w:lang w:eastAsia="es-ES"/>
          <w14:ligatures w14:val="none"/>
        </w:rPr>
      </w:pPr>
      <w:r w:rsidRPr="545D3103">
        <w:rPr>
          <w:rFonts w:ascii="Arial" w:eastAsiaTheme="majorEastAsia" w:hAnsi="Arial" w:cs="Arial"/>
          <w:kern w:val="0"/>
          <w:lang w:eastAsia="es-ES"/>
          <w14:ligatures w14:val="none"/>
        </w:rPr>
        <w:t>M</w:t>
      </w:r>
      <w:r w:rsidR="000669D5" w:rsidRPr="545D3103">
        <w:rPr>
          <w:rFonts w:ascii="Arial" w:eastAsiaTheme="majorEastAsia" w:hAnsi="Arial" w:cs="Arial"/>
          <w:kern w:val="0"/>
          <w:lang w:eastAsia="es-ES"/>
          <w14:ligatures w14:val="none"/>
        </w:rPr>
        <w:t>apear posibles fuentes de financiación, analizar su elegibilidad y requisitos, y proponer estrategias para acceder a dichos recursos.</w:t>
      </w:r>
    </w:p>
    <w:p w14:paraId="32263EB7" w14:textId="197351C2" w:rsidR="000669D5" w:rsidRPr="008A5056" w:rsidRDefault="008A5056" w:rsidP="221C5128">
      <w:pPr>
        <w:numPr>
          <w:ilvl w:val="0"/>
          <w:numId w:val="11"/>
        </w:numPr>
        <w:spacing w:after="0" w:line="240" w:lineRule="auto"/>
        <w:jc w:val="both"/>
        <w:rPr>
          <w:rFonts w:ascii="Arial" w:eastAsiaTheme="majorEastAsia" w:hAnsi="Arial" w:cs="Arial"/>
          <w:kern w:val="0"/>
          <w:lang w:eastAsia="es-ES"/>
          <w14:ligatures w14:val="none"/>
        </w:rPr>
      </w:pPr>
      <w:r w:rsidRPr="221C5128">
        <w:rPr>
          <w:rFonts w:ascii="Arial" w:eastAsiaTheme="majorEastAsia" w:hAnsi="Arial" w:cs="Arial"/>
          <w:kern w:val="0"/>
          <w:lang w:eastAsia="es-ES"/>
          <w14:ligatures w14:val="none"/>
        </w:rPr>
        <w:t>A</w:t>
      </w:r>
      <w:r w:rsidR="000669D5" w:rsidRPr="221C5128">
        <w:rPr>
          <w:rFonts w:ascii="Arial" w:eastAsiaTheme="majorEastAsia" w:hAnsi="Arial" w:cs="Arial"/>
          <w:kern w:val="0"/>
          <w:lang w:eastAsia="es-ES"/>
          <w14:ligatures w14:val="none"/>
        </w:rPr>
        <w:t xml:space="preserve">nalizar la capacidad de endeudamiento y solvencia del </w:t>
      </w:r>
      <w:r w:rsidR="00A02110">
        <w:rPr>
          <w:rFonts w:ascii="Arial" w:eastAsiaTheme="majorEastAsia" w:hAnsi="Arial" w:cs="Arial"/>
          <w:kern w:val="0"/>
          <w:lang w:eastAsia="es-ES"/>
          <w14:ligatures w14:val="none"/>
        </w:rPr>
        <w:t>Estado de Tlaxcala,</w:t>
      </w:r>
      <w:r w:rsidR="000669D5" w:rsidRPr="221C5128">
        <w:rPr>
          <w:rFonts w:ascii="Arial" w:eastAsiaTheme="majorEastAsia" w:hAnsi="Arial" w:cs="Arial"/>
          <w:kern w:val="0"/>
          <w:lang w:eastAsia="es-ES"/>
          <w14:ligatures w14:val="none"/>
        </w:rPr>
        <w:t xml:space="preserve"> con el fin de orientar las estrategias de movilización de recursos.</w:t>
      </w:r>
    </w:p>
    <w:p w14:paraId="0B05C5B5" w14:textId="77777777" w:rsidR="00442875" w:rsidRPr="008A5056" w:rsidRDefault="00442875" w:rsidP="008A5056">
      <w:pPr>
        <w:spacing w:after="0" w:line="240" w:lineRule="auto"/>
        <w:jc w:val="both"/>
        <w:rPr>
          <w:rFonts w:ascii="Arial" w:eastAsia="Arial" w:hAnsi="Arial" w:cs="Arial"/>
          <w:color w:val="000000"/>
        </w:rPr>
      </w:pPr>
    </w:p>
    <w:p w14:paraId="36D7FC29" w14:textId="1FB3A1E4" w:rsidR="007821DB" w:rsidRPr="00D07914" w:rsidRDefault="2EAC0B4B" w:rsidP="2EAC0B4B">
      <w:pPr>
        <w:pStyle w:val="paragraph"/>
        <w:spacing w:before="0" w:beforeAutospacing="0" w:after="0" w:afterAutospacing="0"/>
        <w:jc w:val="both"/>
        <w:outlineLvl w:val="0"/>
        <w:rPr>
          <w:rFonts w:ascii="Arial" w:eastAsia="Arial" w:hAnsi="Arial" w:cs="Arial"/>
          <w:b/>
          <w:bCs/>
          <w:color w:val="001489"/>
          <w:sz w:val="32"/>
          <w:szCs w:val="32"/>
          <w:lang w:val="es"/>
        </w:rPr>
      </w:pPr>
      <w:bookmarkStart w:id="1" w:name="_Toc220340908"/>
      <w:r w:rsidRPr="2EAC0B4B">
        <w:rPr>
          <w:rFonts w:ascii="Arial" w:eastAsia="Arial" w:hAnsi="Arial" w:cs="Arial"/>
          <w:b/>
          <w:bCs/>
          <w:color w:val="001489"/>
          <w:sz w:val="32"/>
          <w:szCs w:val="32"/>
          <w:lang w:val="es"/>
        </w:rPr>
        <w:t>2. Objeto del contrato</w:t>
      </w:r>
      <w:bookmarkEnd w:id="1"/>
      <w:r w:rsidRPr="2EAC0B4B">
        <w:rPr>
          <w:rFonts w:ascii="Arial" w:eastAsia="Arial" w:hAnsi="Arial" w:cs="Arial"/>
          <w:b/>
          <w:bCs/>
          <w:color w:val="001489"/>
          <w:sz w:val="32"/>
          <w:szCs w:val="32"/>
          <w:lang w:val="es"/>
        </w:rPr>
        <w:t> </w:t>
      </w:r>
    </w:p>
    <w:p w14:paraId="515A2B5C" w14:textId="22F1136E" w:rsidR="00442875" w:rsidRPr="008A5056" w:rsidRDefault="00442875" w:rsidP="00F823A5">
      <w:pPr>
        <w:spacing w:after="0" w:line="240" w:lineRule="auto"/>
        <w:jc w:val="both"/>
        <w:rPr>
          <w:rFonts w:ascii="Arial" w:hAnsi="Arial" w:cs="Arial"/>
        </w:rPr>
      </w:pPr>
    </w:p>
    <w:p w14:paraId="44A6ADC0" w14:textId="0808FA61" w:rsidR="000669D5" w:rsidRDefault="000669D5" w:rsidP="00F823A5">
      <w:pPr>
        <w:spacing w:after="0" w:line="240" w:lineRule="auto"/>
        <w:jc w:val="both"/>
        <w:rPr>
          <w:rFonts w:ascii="Arial" w:hAnsi="Arial" w:cs="Arial"/>
        </w:rPr>
      </w:pPr>
      <w:r w:rsidRPr="008A5056">
        <w:rPr>
          <w:rFonts w:ascii="Arial" w:hAnsi="Arial" w:cs="Arial"/>
        </w:rPr>
        <w:t xml:space="preserve">Apoyar al </w:t>
      </w:r>
      <w:r w:rsidR="00A02110">
        <w:rPr>
          <w:rFonts w:ascii="Arial" w:hAnsi="Arial" w:cs="Arial"/>
        </w:rPr>
        <w:t>Estado de Tlaxcala</w:t>
      </w:r>
      <w:r w:rsidRPr="008A5056">
        <w:rPr>
          <w:rFonts w:ascii="Arial" w:hAnsi="Arial" w:cs="Arial"/>
        </w:rPr>
        <w:t xml:space="preserve"> en la identificación y análisis de fuentes de financiación —públicas, privadas, multilaterales o mixtas— para los estudios financiados a través de LAIF City L</w:t>
      </w:r>
      <w:r w:rsidR="000A29E4">
        <w:rPr>
          <w:rFonts w:ascii="Arial" w:hAnsi="Arial" w:cs="Arial"/>
        </w:rPr>
        <w:t>ife</w:t>
      </w:r>
      <w:r w:rsidRPr="008A5056">
        <w:rPr>
          <w:rFonts w:ascii="Arial" w:hAnsi="Arial" w:cs="Arial"/>
        </w:rPr>
        <w:t>, complementado con un análisis preliminar de su capacidad de endeudamiento, con el fin de elaborar una hoja de ruta realista para la movilización de recursos.</w:t>
      </w:r>
    </w:p>
    <w:p w14:paraId="432E4EFF" w14:textId="77777777" w:rsidR="00C502FA" w:rsidRDefault="00C502FA" w:rsidP="00F823A5">
      <w:pPr>
        <w:spacing w:after="0" w:line="240" w:lineRule="auto"/>
        <w:jc w:val="both"/>
        <w:rPr>
          <w:rFonts w:ascii="Arial" w:hAnsi="Arial" w:cs="Arial"/>
        </w:rPr>
      </w:pPr>
    </w:p>
    <w:p w14:paraId="4A3A0FB7" w14:textId="33C25EA8" w:rsidR="00C502FA" w:rsidRPr="00D0094D" w:rsidRDefault="00C502FA" w:rsidP="2C49EDF3">
      <w:pPr>
        <w:pStyle w:val="paragraph"/>
        <w:spacing w:before="0" w:beforeAutospacing="0" w:after="0" w:afterAutospacing="0"/>
        <w:jc w:val="both"/>
        <w:rPr>
          <w:rFonts w:ascii="Arial" w:eastAsiaTheme="majorEastAsia" w:hAnsi="Arial" w:cs="Arial"/>
          <w:sz w:val="22"/>
          <w:szCs w:val="22"/>
        </w:rPr>
      </w:pPr>
      <w:r w:rsidRPr="2C49EDF3">
        <w:rPr>
          <w:rFonts w:ascii="Arial" w:eastAsiaTheme="majorEastAsia" w:hAnsi="Arial" w:cs="Arial"/>
          <w:sz w:val="22"/>
          <w:szCs w:val="22"/>
        </w:rPr>
        <w:t xml:space="preserve">La consultoría será supervisada por la AECID (Programa LAIF City Life), en coordinación con el </w:t>
      </w:r>
      <w:r w:rsidR="00A02110">
        <w:rPr>
          <w:rFonts w:ascii="Arial" w:eastAsiaTheme="majorEastAsia" w:hAnsi="Arial" w:cs="Arial"/>
          <w:sz w:val="22"/>
          <w:szCs w:val="22"/>
        </w:rPr>
        <w:t>Estado de Tlaxcala</w:t>
      </w:r>
      <w:r w:rsidRPr="2C49EDF3">
        <w:rPr>
          <w:rFonts w:ascii="Arial" w:eastAsiaTheme="majorEastAsia" w:hAnsi="Arial" w:cs="Arial"/>
          <w:sz w:val="22"/>
          <w:szCs w:val="22"/>
        </w:rPr>
        <w:t>, con los siguientes roles:</w:t>
      </w:r>
    </w:p>
    <w:p w14:paraId="3002BB1C" w14:textId="066E736D" w:rsidR="2C49EDF3" w:rsidRDefault="2C49EDF3" w:rsidP="2C49EDF3">
      <w:pPr>
        <w:pStyle w:val="paragraph"/>
        <w:spacing w:before="0" w:beforeAutospacing="0" w:after="0" w:afterAutospacing="0"/>
        <w:jc w:val="both"/>
        <w:rPr>
          <w:rFonts w:ascii="Arial" w:eastAsiaTheme="majorEastAsia" w:hAnsi="Arial" w:cs="Arial"/>
          <w:sz w:val="22"/>
          <w:szCs w:val="22"/>
        </w:rPr>
      </w:pPr>
    </w:p>
    <w:p w14:paraId="0E2C256D" w14:textId="77777777" w:rsidR="00C502FA" w:rsidRPr="00D0094D" w:rsidRDefault="00C502FA" w:rsidP="00EB46A3">
      <w:pPr>
        <w:pStyle w:val="paragraph"/>
        <w:spacing w:before="0" w:beforeAutospacing="0" w:after="0" w:afterAutospacing="0"/>
        <w:jc w:val="both"/>
        <w:rPr>
          <w:rFonts w:ascii="Arial" w:eastAsiaTheme="majorEastAsia" w:hAnsi="Arial" w:cs="Arial"/>
          <w:sz w:val="22"/>
          <w:szCs w:val="22"/>
        </w:rPr>
      </w:pPr>
      <w:r w:rsidRPr="00D0094D">
        <w:rPr>
          <w:rFonts w:ascii="Arial" w:eastAsiaTheme="majorEastAsia" w:hAnsi="Arial" w:cs="Arial"/>
          <w:sz w:val="22"/>
          <w:szCs w:val="22"/>
        </w:rPr>
        <w:t>OCE:</w:t>
      </w:r>
    </w:p>
    <w:p w14:paraId="17D9635F" w14:textId="7F03ED68" w:rsidR="00EB46A3" w:rsidRPr="00EB46A3" w:rsidRDefault="00EB46A3" w:rsidP="00D0094D">
      <w:pPr>
        <w:pStyle w:val="paragraph"/>
        <w:numPr>
          <w:ilvl w:val="0"/>
          <w:numId w:val="12"/>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Actuará como punto focal local de la AECID y responsable de la gestión operativa de la contratación.</w:t>
      </w:r>
    </w:p>
    <w:p w14:paraId="4DCADB98" w14:textId="1A3AA23B" w:rsidR="00EB46A3" w:rsidRPr="00D0094D" w:rsidRDefault="00EB46A3" w:rsidP="2C49EDF3">
      <w:pPr>
        <w:pStyle w:val="paragraph"/>
        <w:numPr>
          <w:ilvl w:val="0"/>
          <w:numId w:val="12"/>
        </w:numPr>
        <w:spacing w:before="0" w:beforeAutospacing="0" w:after="0" w:afterAutospacing="0"/>
        <w:jc w:val="both"/>
        <w:rPr>
          <w:rFonts w:ascii="Arial" w:eastAsiaTheme="majorEastAsia" w:hAnsi="Arial" w:cs="Arial"/>
          <w:sz w:val="22"/>
          <w:szCs w:val="22"/>
        </w:rPr>
      </w:pPr>
      <w:r w:rsidRPr="44AC872F">
        <w:rPr>
          <w:rFonts w:ascii="Arial" w:eastAsiaTheme="majorEastAsia" w:hAnsi="Arial" w:cs="Arial"/>
          <w:sz w:val="22"/>
          <w:szCs w:val="22"/>
        </w:rPr>
        <w:t xml:space="preserve">Supervisará el avance de la consultoría en el territorio, en coordinación con el </w:t>
      </w:r>
      <w:r w:rsidR="5AD647A8" w:rsidRPr="44AC872F">
        <w:rPr>
          <w:rFonts w:ascii="Arial" w:eastAsiaTheme="majorEastAsia" w:hAnsi="Arial" w:cs="Arial"/>
          <w:sz w:val="22"/>
          <w:szCs w:val="22"/>
        </w:rPr>
        <w:t>AECID sede</w:t>
      </w:r>
      <w:r w:rsidRPr="44AC872F">
        <w:rPr>
          <w:rFonts w:ascii="Arial" w:eastAsiaTheme="majorEastAsia" w:hAnsi="Arial" w:cs="Arial"/>
          <w:sz w:val="22"/>
          <w:szCs w:val="22"/>
        </w:rPr>
        <w:t xml:space="preserve"> y el</w:t>
      </w:r>
      <w:r w:rsidR="00474DB6">
        <w:rPr>
          <w:rFonts w:ascii="Arial" w:eastAsiaTheme="majorEastAsia" w:hAnsi="Arial" w:cs="Arial"/>
          <w:sz w:val="22"/>
          <w:szCs w:val="22"/>
        </w:rPr>
        <w:t xml:space="preserve"> Estado de Tlaxcala</w:t>
      </w:r>
      <w:r w:rsidRPr="44AC872F">
        <w:rPr>
          <w:rFonts w:ascii="Arial" w:eastAsiaTheme="majorEastAsia" w:hAnsi="Arial" w:cs="Arial"/>
          <w:sz w:val="22"/>
          <w:szCs w:val="22"/>
        </w:rPr>
        <w:t>.</w:t>
      </w:r>
    </w:p>
    <w:p w14:paraId="0B716499" w14:textId="11D259C7" w:rsidR="00EB46A3" w:rsidRPr="00EB46A3" w:rsidRDefault="00EB46A3" w:rsidP="00D0094D">
      <w:pPr>
        <w:pStyle w:val="paragraph"/>
        <w:numPr>
          <w:ilvl w:val="0"/>
          <w:numId w:val="12"/>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Facilitará la comunicación entre el/la consultor/a y las contrapartes locales, así como con la Delegación de la Unión Europea y otras instituciones relevantes.</w:t>
      </w:r>
    </w:p>
    <w:p w14:paraId="182CFF40" w14:textId="06B3DBAF" w:rsidR="00EB46A3" w:rsidRPr="00EB46A3" w:rsidRDefault="00EB46A3" w:rsidP="00D0094D">
      <w:pPr>
        <w:pStyle w:val="paragraph"/>
        <w:numPr>
          <w:ilvl w:val="0"/>
          <w:numId w:val="12"/>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Recibirá el entregable final validado y gestionará, en coordinación con sede, el trámite administrativo de pago al consultor/a.</w:t>
      </w:r>
    </w:p>
    <w:p w14:paraId="11490089" w14:textId="72E62112" w:rsidR="00EB46A3" w:rsidRDefault="00EB46A3" w:rsidP="00D0094D">
      <w:pPr>
        <w:pStyle w:val="paragraph"/>
        <w:numPr>
          <w:ilvl w:val="0"/>
          <w:numId w:val="12"/>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Velará por el cumplimiento de las normas AECID en materia de contratación, visibilidad y archivo.</w:t>
      </w:r>
    </w:p>
    <w:p w14:paraId="4C642E8B" w14:textId="77777777" w:rsidR="001C7693" w:rsidRDefault="001C7693" w:rsidP="001C7693">
      <w:pPr>
        <w:pStyle w:val="paragraph"/>
        <w:spacing w:before="0" w:beforeAutospacing="0" w:after="0" w:afterAutospacing="0"/>
        <w:ind w:left="720"/>
        <w:jc w:val="both"/>
        <w:rPr>
          <w:rFonts w:ascii="Arial" w:eastAsiaTheme="majorEastAsia" w:hAnsi="Arial" w:cs="Arial"/>
          <w:sz w:val="22"/>
          <w:szCs w:val="22"/>
        </w:rPr>
      </w:pPr>
    </w:p>
    <w:p w14:paraId="0764488C" w14:textId="3A5A63E3" w:rsidR="00EB46A3" w:rsidRPr="00D0094D" w:rsidRDefault="001C7693" w:rsidP="00EB46A3">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t>AECID sede</w:t>
      </w:r>
    </w:p>
    <w:p w14:paraId="67E7869E" w14:textId="084F05EF" w:rsidR="00EB46A3" w:rsidRPr="00EB46A3" w:rsidRDefault="00C502FA" w:rsidP="00D0094D">
      <w:pPr>
        <w:pStyle w:val="paragraph"/>
        <w:numPr>
          <w:ilvl w:val="0"/>
          <w:numId w:val="24"/>
        </w:numPr>
        <w:spacing w:before="0" w:beforeAutospacing="0" w:after="0" w:afterAutospacing="0"/>
        <w:jc w:val="both"/>
        <w:rPr>
          <w:rFonts w:ascii="Arial" w:eastAsiaTheme="majorEastAsia" w:hAnsi="Arial" w:cs="Arial"/>
          <w:sz w:val="22"/>
          <w:szCs w:val="22"/>
        </w:rPr>
      </w:pPr>
      <w:r w:rsidRPr="2C49EDF3">
        <w:rPr>
          <w:rFonts w:ascii="Arial" w:eastAsiaTheme="majorEastAsia" w:hAnsi="Arial" w:cs="Arial"/>
          <w:sz w:val="22"/>
          <w:szCs w:val="22"/>
        </w:rPr>
        <w:t xml:space="preserve">AECID sede </w:t>
      </w:r>
      <w:r w:rsidR="00EB46A3" w:rsidRPr="00EB46A3">
        <w:rPr>
          <w:rFonts w:ascii="Arial" w:eastAsiaTheme="majorEastAsia" w:hAnsi="Arial" w:cs="Arial"/>
          <w:sz w:val="22"/>
          <w:szCs w:val="22"/>
        </w:rPr>
        <w:t>Tendrá el rol de supervisión técnica y estratégica de la consultoría.</w:t>
      </w:r>
    </w:p>
    <w:p w14:paraId="38244726" w14:textId="1F971A95" w:rsidR="00EB46A3" w:rsidRPr="00EB46A3" w:rsidRDefault="00EB46A3" w:rsidP="00D0094D">
      <w:pPr>
        <w:pStyle w:val="paragraph"/>
        <w:numPr>
          <w:ilvl w:val="0"/>
          <w:numId w:val="24"/>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Revisará y validará los productos intermedios y finales, asegurando su coherencia con los objetivos del programa LAIF City Life y con las directrices de la Unión Europea.</w:t>
      </w:r>
    </w:p>
    <w:p w14:paraId="62CA4363" w14:textId="253D2AE9" w:rsidR="00EB46A3" w:rsidRPr="00EB46A3" w:rsidRDefault="00EB46A3" w:rsidP="00D0094D">
      <w:pPr>
        <w:pStyle w:val="paragraph"/>
        <w:numPr>
          <w:ilvl w:val="0"/>
          <w:numId w:val="24"/>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Proporcionará orientaciones metodológicas y plantillas de referencia (diagnóstico financiero, matriz de compatibilidad, hoja de ruta, etc.).</w:t>
      </w:r>
    </w:p>
    <w:p w14:paraId="04880ADB" w14:textId="517D12FF" w:rsidR="00EB46A3" w:rsidRPr="00EB46A3" w:rsidRDefault="00EB46A3" w:rsidP="00D0094D">
      <w:pPr>
        <w:pStyle w:val="paragraph"/>
        <w:numPr>
          <w:ilvl w:val="0"/>
          <w:numId w:val="24"/>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Coordinará con el</w:t>
      </w:r>
      <w:r w:rsidR="00474DB6">
        <w:rPr>
          <w:rFonts w:ascii="Arial" w:eastAsiaTheme="majorEastAsia" w:hAnsi="Arial" w:cs="Arial"/>
          <w:sz w:val="22"/>
          <w:szCs w:val="22"/>
        </w:rPr>
        <w:t xml:space="preserve"> Estado de Tlaxcala</w:t>
      </w:r>
      <w:r w:rsidRPr="00EB46A3">
        <w:rPr>
          <w:rFonts w:ascii="Arial" w:eastAsiaTheme="majorEastAsia" w:hAnsi="Arial" w:cs="Arial"/>
          <w:sz w:val="22"/>
          <w:szCs w:val="22"/>
        </w:rPr>
        <w:t xml:space="preserve"> y la OCE la aprobación de los entregables y la planificación del taller final.</w:t>
      </w:r>
    </w:p>
    <w:p w14:paraId="72151785" w14:textId="39FCBAD1" w:rsidR="00EB46A3" w:rsidRPr="00EB46A3" w:rsidRDefault="00EB46A3" w:rsidP="00D0094D">
      <w:pPr>
        <w:pStyle w:val="paragraph"/>
        <w:numPr>
          <w:ilvl w:val="0"/>
          <w:numId w:val="24"/>
        </w:numPr>
        <w:spacing w:before="0" w:beforeAutospacing="0" w:after="0" w:afterAutospacing="0"/>
        <w:jc w:val="both"/>
        <w:rPr>
          <w:rFonts w:ascii="Arial" w:eastAsiaTheme="majorEastAsia" w:hAnsi="Arial" w:cs="Arial"/>
          <w:sz w:val="22"/>
          <w:szCs w:val="22"/>
        </w:rPr>
      </w:pPr>
      <w:r w:rsidRPr="00EB46A3">
        <w:rPr>
          <w:rFonts w:ascii="Arial" w:eastAsiaTheme="majorEastAsia" w:hAnsi="Arial" w:cs="Arial"/>
          <w:sz w:val="22"/>
          <w:szCs w:val="22"/>
        </w:rPr>
        <w:t>Consolidará los resultados en el marco general del programa, para su seguimiento global y reporte a la UE.</w:t>
      </w:r>
    </w:p>
    <w:p w14:paraId="6F0B6B10" w14:textId="77777777" w:rsidR="00EB46A3" w:rsidRPr="00D0094D" w:rsidRDefault="00EB46A3" w:rsidP="00EB46A3">
      <w:pPr>
        <w:pStyle w:val="paragraph"/>
        <w:spacing w:before="0" w:beforeAutospacing="0" w:after="0" w:afterAutospacing="0"/>
        <w:jc w:val="both"/>
        <w:rPr>
          <w:rFonts w:ascii="Arial" w:eastAsiaTheme="majorEastAsia" w:hAnsi="Arial" w:cs="Arial"/>
          <w:sz w:val="22"/>
          <w:szCs w:val="22"/>
        </w:rPr>
      </w:pPr>
    </w:p>
    <w:p w14:paraId="7F5217B4" w14:textId="0239251F" w:rsidR="00F823A5" w:rsidRPr="00D0094D" w:rsidRDefault="001C7693" w:rsidP="00EB46A3">
      <w:pPr>
        <w:pStyle w:val="paragraph"/>
        <w:spacing w:before="0" w:beforeAutospacing="0" w:after="0" w:afterAutospacing="0"/>
        <w:jc w:val="both"/>
        <w:rPr>
          <w:rFonts w:ascii="Arial" w:eastAsiaTheme="majorEastAsia" w:hAnsi="Arial" w:cs="Arial"/>
          <w:sz w:val="22"/>
          <w:szCs w:val="22"/>
        </w:rPr>
      </w:pPr>
      <w:r w:rsidRPr="001C7693">
        <w:rPr>
          <w:rFonts w:ascii="Arial" w:eastAsiaTheme="majorEastAsia" w:hAnsi="Arial" w:cs="Arial"/>
          <w:sz w:val="22"/>
          <w:szCs w:val="22"/>
        </w:rPr>
        <w:t>Comisión Estatal del Agua y Saneamiento del Estado de Tlaxcala</w:t>
      </w:r>
      <w:r w:rsidR="00F823A5" w:rsidRPr="00D0094D">
        <w:rPr>
          <w:rFonts w:ascii="Arial" w:eastAsiaTheme="majorEastAsia" w:hAnsi="Arial" w:cs="Arial"/>
          <w:sz w:val="22"/>
          <w:szCs w:val="22"/>
        </w:rPr>
        <w:t>:</w:t>
      </w:r>
    </w:p>
    <w:p w14:paraId="42157D8C" w14:textId="77777777" w:rsidR="00EB46A3" w:rsidRPr="00D0094D" w:rsidRDefault="00EB46A3" w:rsidP="00D0094D">
      <w:pPr>
        <w:pStyle w:val="NormalWeb"/>
        <w:numPr>
          <w:ilvl w:val="0"/>
          <w:numId w:val="25"/>
        </w:numPr>
        <w:spacing w:before="0" w:beforeAutospacing="0" w:after="0" w:afterAutospacing="0"/>
        <w:jc w:val="both"/>
        <w:rPr>
          <w:rFonts w:ascii="Arial" w:hAnsi="Arial" w:cs="Arial"/>
          <w:sz w:val="22"/>
          <w:szCs w:val="22"/>
        </w:rPr>
      </w:pPr>
      <w:r w:rsidRPr="00D0094D">
        <w:rPr>
          <w:rFonts w:ascii="Arial" w:hAnsi="Arial" w:cs="Arial"/>
          <w:sz w:val="22"/>
          <w:szCs w:val="22"/>
        </w:rPr>
        <w:t xml:space="preserve">Actuará como </w:t>
      </w:r>
      <w:r w:rsidRPr="00D0094D">
        <w:rPr>
          <w:rStyle w:val="Fuerte"/>
          <w:rFonts w:ascii="Arial" w:eastAsiaTheme="majorEastAsia" w:hAnsi="Arial" w:cs="Arial"/>
          <w:b w:val="0"/>
          <w:bCs w:val="0"/>
          <w:sz w:val="22"/>
          <w:szCs w:val="22"/>
        </w:rPr>
        <w:t>contraparte técnica principal</w:t>
      </w:r>
      <w:r w:rsidRPr="00D0094D">
        <w:rPr>
          <w:rFonts w:ascii="Arial" w:hAnsi="Arial" w:cs="Arial"/>
          <w:sz w:val="22"/>
          <w:szCs w:val="22"/>
        </w:rPr>
        <w:t xml:space="preserve"> de la consultoría.</w:t>
      </w:r>
    </w:p>
    <w:p w14:paraId="768CEBEA" w14:textId="2EF6833D" w:rsidR="00EB46A3" w:rsidRPr="00D0094D" w:rsidRDefault="00EB46A3" w:rsidP="00D0094D">
      <w:pPr>
        <w:pStyle w:val="NormalWeb"/>
        <w:numPr>
          <w:ilvl w:val="0"/>
          <w:numId w:val="25"/>
        </w:numPr>
        <w:spacing w:before="0" w:beforeAutospacing="0" w:after="0" w:afterAutospacing="0"/>
        <w:jc w:val="both"/>
        <w:rPr>
          <w:rFonts w:ascii="Arial" w:hAnsi="Arial" w:cs="Arial"/>
          <w:sz w:val="22"/>
          <w:szCs w:val="22"/>
        </w:rPr>
      </w:pPr>
      <w:r w:rsidRPr="00D0094D">
        <w:rPr>
          <w:rFonts w:ascii="Arial" w:hAnsi="Arial" w:cs="Arial"/>
          <w:sz w:val="22"/>
          <w:szCs w:val="22"/>
        </w:rPr>
        <w:t>Facilitará toda la información necesaria para el análisis financiero (presupuestos, informes de deuda, normativa, proyectos, etc.).</w:t>
      </w:r>
    </w:p>
    <w:p w14:paraId="174356D0" w14:textId="43B31522" w:rsidR="00EB46A3" w:rsidRPr="00D0094D" w:rsidRDefault="00EB46A3" w:rsidP="00D0094D">
      <w:pPr>
        <w:pStyle w:val="NormalWeb"/>
        <w:numPr>
          <w:ilvl w:val="0"/>
          <w:numId w:val="25"/>
        </w:numPr>
        <w:spacing w:before="0" w:beforeAutospacing="0" w:after="0" w:afterAutospacing="0"/>
        <w:jc w:val="both"/>
        <w:rPr>
          <w:rFonts w:ascii="Arial" w:hAnsi="Arial" w:cs="Arial"/>
          <w:sz w:val="22"/>
          <w:szCs w:val="22"/>
        </w:rPr>
      </w:pPr>
      <w:r w:rsidRPr="00D0094D">
        <w:rPr>
          <w:rFonts w:ascii="Arial" w:hAnsi="Arial" w:cs="Arial"/>
          <w:sz w:val="22"/>
          <w:szCs w:val="22"/>
        </w:rPr>
        <w:t>Participará activamente en las reuniones de trabajo, revisión de productos y el taller de validación.</w:t>
      </w:r>
    </w:p>
    <w:p w14:paraId="0D662522" w14:textId="03E60ECC" w:rsidR="00EB46A3" w:rsidRPr="00D0094D" w:rsidRDefault="00EB46A3" w:rsidP="00D0094D">
      <w:pPr>
        <w:pStyle w:val="NormalWeb"/>
        <w:numPr>
          <w:ilvl w:val="0"/>
          <w:numId w:val="25"/>
        </w:numPr>
        <w:spacing w:before="0" w:beforeAutospacing="0" w:after="0" w:afterAutospacing="0"/>
        <w:jc w:val="both"/>
        <w:rPr>
          <w:rFonts w:ascii="Arial" w:hAnsi="Arial" w:cs="Arial"/>
          <w:sz w:val="22"/>
          <w:szCs w:val="22"/>
        </w:rPr>
      </w:pPr>
      <w:r w:rsidRPr="0C2E51F0">
        <w:rPr>
          <w:rFonts w:ascii="Arial" w:hAnsi="Arial" w:cs="Arial"/>
          <w:sz w:val="22"/>
          <w:szCs w:val="22"/>
        </w:rPr>
        <w:t xml:space="preserve">Designará un/a </w:t>
      </w:r>
      <w:r w:rsidRPr="0C2E51F0">
        <w:rPr>
          <w:rStyle w:val="Fuerte"/>
          <w:rFonts w:ascii="Arial" w:eastAsiaTheme="majorEastAsia" w:hAnsi="Arial" w:cs="Arial"/>
          <w:b w:val="0"/>
          <w:bCs w:val="0"/>
          <w:sz w:val="22"/>
          <w:szCs w:val="22"/>
        </w:rPr>
        <w:t>punto focal técnico</w:t>
      </w:r>
      <w:r w:rsidRPr="0C2E51F0">
        <w:rPr>
          <w:rFonts w:ascii="Arial" w:hAnsi="Arial" w:cs="Arial"/>
          <w:sz w:val="22"/>
          <w:szCs w:val="22"/>
        </w:rPr>
        <w:t xml:space="preserve"> responsable de la interlocución con el/la consultor/a y con AECID.</w:t>
      </w:r>
    </w:p>
    <w:p w14:paraId="19D53249" w14:textId="2C7DCBC4" w:rsidR="24052368" w:rsidRDefault="24052368" w:rsidP="0C2E51F0">
      <w:pPr>
        <w:pStyle w:val="NormalWeb"/>
        <w:numPr>
          <w:ilvl w:val="0"/>
          <w:numId w:val="25"/>
        </w:numPr>
        <w:spacing w:before="0" w:beforeAutospacing="0" w:after="0" w:afterAutospacing="0"/>
        <w:jc w:val="both"/>
        <w:rPr>
          <w:rFonts w:ascii="Arial" w:hAnsi="Arial" w:cs="Arial"/>
          <w:sz w:val="22"/>
          <w:szCs w:val="22"/>
        </w:rPr>
      </w:pPr>
      <w:r w:rsidRPr="0C2E51F0">
        <w:rPr>
          <w:rFonts w:ascii="Arial" w:hAnsi="Arial" w:cs="Arial"/>
          <w:sz w:val="22"/>
          <w:szCs w:val="22"/>
        </w:rPr>
        <w:t>Validará cada producto de la consultoría, previo a que sea enviado a la AECID.</w:t>
      </w:r>
    </w:p>
    <w:p w14:paraId="22AB4C57" w14:textId="5AC957C7" w:rsidR="00EB46A3" w:rsidRPr="00D0094D" w:rsidRDefault="221C5128" w:rsidP="221C5128">
      <w:pPr>
        <w:pStyle w:val="NormalWeb"/>
        <w:numPr>
          <w:ilvl w:val="0"/>
          <w:numId w:val="25"/>
        </w:numPr>
        <w:spacing w:before="0" w:beforeAutospacing="0" w:after="0" w:afterAutospacing="0"/>
        <w:jc w:val="both"/>
        <w:rPr>
          <w:rFonts w:ascii="Arial" w:hAnsi="Arial" w:cs="Arial"/>
          <w:sz w:val="22"/>
          <w:szCs w:val="22"/>
        </w:rPr>
      </w:pPr>
      <w:r w:rsidRPr="221C5128">
        <w:rPr>
          <w:rFonts w:ascii="Arial" w:hAnsi="Arial" w:cs="Arial"/>
          <w:sz w:val="22"/>
          <w:szCs w:val="22"/>
        </w:rPr>
        <w:t>Validará los resultados desde el punto de vista institucional y definirá, junto con AECID, los próximos pasos para la búsqueda de financiación.</w:t>
      </w:r>
    </w:p>
    <w:p w14:paraId="12FB2B68" w14:textId="77777777" w:rsidR="00F823A5" w:rsidRPr="00D0094D" w:rsidRDefault="00F823A5" w:rsidP="00EB46A3">
      <w:pPr>
        <w:pStyle w:val="paragraph"/>
        <w:spacing w:before="0" w:beforeAutospacing="0" w:after="0" w:afterAutospacing="0"/>
        <w:jc w:val="both"/>
        <w:rPr>
          <w:rFonts w:ascii="Arial" w:eastAsiaTheme="majorEastAsia" w:hAnsi="Arial" w:cs="Arial"/>
          <w:sz w:val="22"/>
          <w:szCs w:val="22"/>
        </w:rPr>
      </w:pPr>
    </w:p>
    <w:p w14:paraId="1B33B8F3" w14:textId="019F2A15" w:rsidR="00F823A5" w:rsidRDefault="00F823A5" w:rsidP="00D0094D">
      <w:pPr>
        <w:pStyle w:val="Textocomentario"/>
        <w:spacing w:after="0"/>
        <w:jc w:val="both"/>
        <w:rPr>
          <w:rFonts w:ascii="Arial" w:hAnsi="Arial" w:cs="Arial"/>
          <w:sz w:val="22"/>
          <w:szCs w:val="22"/>
        </w:rPr>
      </w:pPr>
      <w:r w:rsidRPr="00F823A5">
        <w:rPr>
          <w:rFonts w:ascii="Arial" w:hAnsi="Arial" w:cs="Arial"/>
          <w:sz w:val="22"/>
          <w:szCs w:val="22"/>
        </w:rPr>
        <w:t>Al inicio de la consultoría, la AECID y el</w:t>
      </w:r>
      <w:r w:rsidR="001C7693">
        <w:rPr>
          <w:rFonts w:ascii="Arial" w:hAnsi="Arial" w:cs="Arial"/>
          <w:sz w:val="22"/>
          <w:szCs w:val="22"/>
        </w:rPr>
        <w:t xml:space="preserve"> Estado de Tlaxcala</w:t>
      </w:r>
      <w:r w:rsidRPr="00F823A5">
        <w:rPr>
          <w:rFonts w:ascii="Arial" w:hAnsi="Arial" w:cs="Arial"/>
          <w:sz w:val="22"/>
          <w:szCs w:val="22"/>
        </w:rPr>
        <w:t xml:space="preserve"> facilitarán la siguiente</w:t>
      </w:r>
      <w:r w:rsidR="00D0094D">
        <w:rPr>
          <w:rFonts w:ascii="Arial" w:hAnsi="Arial" w:cs="Arial"/>
          <w:sz w:val="22"/>
          <w:szCs w:val="22"/>
        </w:rPr>
        <w:t xml:space="preserve"> d</w:t>
      </w:r>
      <w:r w:rsidRPr="00F823A5">
        <w:rPr>
          <w:rFonts w:ascii="Arial" w:hAnsi="Arial" w:cs="Arial"/>
          <w:sz w:val="22"/>
          <w:szCs w:val="22"/>
        </w:rPr>
        <w:t xml:space="preserve">ocumentación: </w:t>
      </w:r>
    </w:p>
    <w:p w14:paraId="189A8099" w14:textId="3AD249D5" w:rsidR="00F823A5" w:rsidRDefault="00F823A5" w:rsidP="00D0094D">
      <w:pPr>
        <w:pStyle w:val="Textocomentario"/>
        <w:numPr>
          <w:ilvl w:val="0"/>
          <w:numId w:val="26"/>
        </w:numPr>
        <w:spacing w:after="0"/>
        <w:jc w:val="both"/>
        <w:rPr>
          <w:rFonts w:ascii="Arial" w:hAnsi="Arial" w:cs="Arial"/>
          <w:sz w:val="22"/>
          <w:szCs w:val="22"/>
        </w:rPr>
      </w:pPr>
      <w:r w:rsidRPr="00F823A5">
        <w:rPr>
          <w:rFonts w:ascii="Arial" w:hAnsi="Arial" w:cs="Arial"/>
          <w:sz w:val="22"/>
          <w:szCs w:val="22"/>
        </w:rPr>
        <w:t>El documento completo del estudio/diseño del proyecto financiado por LAIF City Life</w:t>
      </w:r>
      <w:r>
        <w:rPr>
          <w:rFonts w:ascii="Arial" w:hAnsi="Arial" w:cs="Arial"/>
          <w:sz w:val="22"/>
          <w:szCs w:val="22"/>
        </w:rPr>
        <w:t>.</w:t>
      </w:r>
    </w:p>
    <w:p w14:paraId="25896D88" w14:textId="759E3F9B" w:rsidR="00F823A5" w:rsidRDefault="00F823A5" w:rsidP="00D0094D">
      <w:pPr>
        <w:pStyle w:val="Textocomentario"/>
        <w:numPr>
          <w:ilvl w:val="0"/>
          <w:numId w:val="26"/>
        </w:numPr>
        <w:spacing w:after="0"/>
        <w:jc w:val="both"/>
        <w:rPr>
          <w:rFonts w:ascii="Arial" w:hAnsi="Arial" w:cs="Arial"/>
          <w:sz w:val="22"/>
          <w:szCs w:val="22"/>
        </w:rPr>
      </w:pPr>
      <w:r w:rsidRPr="00F823A5">
        <w:rPr>
          <w:rFonts w:ascii="Arial" w:hAnsi="Arial" w:cs="Arial"/>
          <w:sz w:val="22"/>
          <w:szCs w:val="22"/>
        </w:rPr>
        <w:t>El contacto principal en el equipo</w:t>
      </w:r>
      <w:r w:rsidR="001C7693">
        <w:rPr>
          <w:rFonts w:ascii="Arial" w:hAnsi="Arial" w:cs="Arial"/>
          <w:sz w:val="22"/>
          <w:szCs w:val="22"/>
        </w:rPr>
        <w:t xml:space="preserve"> de la </w:t>
      </w:r>
      <w:r w:rsidR="001C7693" w:rsidRPr="001C7693">
        <w:rPr>
          <w:rFonts w:ascii="Arial" w:eastAsiaTheme="majorEastAsia" w:hAnsi="Arial" w:cs="Arial"/>
          <w:sz w:val="22"/>
          <w:szCs w:val="22"/>
        </w:rPr>
        <w:t>Comisión Estatal del Agua y Saneamiento del Estado de Tlaxcala</w:t>
      </w:r>
      <w:r>
        <w:rPr>
          <w:rFonts w:ascii="Arial" w:hAnsi="Arial" w:cs="Arial"/>
          <w:sz w:val="22"/>
          <w:szCs w:val="22"/>
        </w:rPr>
        <w:t>.</w:t>
      </w:r>
    </w:p>
    <w:p w14:paraId="02D0891B" w14:textId="5EEF122C" w:rsidR="00F823A5" w:rsidRPr="00F823A5" w:rsidRDefault="00F823A5" w:rsidP="00D0094D">
      <w:pPr>
        <w:pStyle w:val="Textocomentario"/>
        <w:numPr>
          <w:ilvl w:val="0"/>
          <w:numId w:val="26"/>
        </w:numPr>
        <w:spacing w:after="0"/>
        <w:jc w:val="both"/>
        <w:rPr>
          <w:rFonts w:ascii="Arial" w:hAnsi="Arial" w:cs="Arial"/>
          <w:sz w:val="22"/>
          <w:szCs w:val="22"/>
        </w:rPr>
      </w:pPr>
      <w:r w:rsidRPr="00F823A5">
        <w:rPr>
          <w:rFonts w:ascii="Arial" w:hAnsi="Arial" w:cs="Arial"/>
          <w:sz w:val="22"/>
          <w:szCs w:val="22"/>
        </w:rPr>
        <w:t xml:space="preserve">Cualquier informe previo relevante sobre la situación financiera del </w:t>
      </w:r>
      <w:r w:rsidR="00474DB6">
        <w:rPr>
          <w:rFonts w:ascii="Arial" w:hAnsi="Arial" w:cs="Arial"/>
          <w:sz w:val="22"/>
          <w:szCs w:val="22"/>
        </w:rPr>
        <w:t>Estado de Tlaxcala</w:t>
      </w:r>
      <w:r w:rsidRPr="00F823A5">
        <w:rPr>
          <w:rFonts w:ascii="Arial" w:hAnsi="Arial" w:cs="Arial"/>
          <w:sz w:val="22"/>
          <w:szCs w:val="22"/>
        </w:rPr>
        <w:t xml:space="preserve"> si existiera</w:t>
      </w:r>
      <w:r>
        <w:rPr>
          <w:rFonts w:ascii="Arial" w:hAnsi="Arial" w:cs="Arial"/>
          <w:sz w:val="22"/>
          <w:szCs w:val="22"/>
        </w:rPr>
        <w:t>.</w:t>
      </w:r>
    </w:p>
    <w:p w14:paraId="3A985866" w14:textId="77777777" w:rsidR="000669D5" w:rsidRPr="008A5056" w:rsidRDefault="000669D5" w:rsidP="008A5056">
      <w:pPr>
        <w:spacing w:after="0" w:line="240" w:lineRule="auto"/>
        <w:jc w:val="both"/>
        <w:rPr>
          <w:rFonts w:ascii="Arial" w:hAnsi="Arial" w:cs="Arial"/>
        </w:rPr>
      </w:pPr>
    </w:p>
    <w:p w14:paraId="65FB4B3A" w14:textId="3C4EEAF4" w:rsidR="002C2203" w:rsidRPr="008A5056" w:rsidRDefault="002C2203" w:rsidP="008A5056">
      <w:pPr>
        <w:spacing w:after="0" w:line="240" w:lineRule="auto"/>
        <w:jc w:val="both"/>
        <w:rPr>
          <w:rFonts w:ascii="Arial" w:hAnsi="Arial" w:cs="Arial"/>
        </w:rPr>
      </w:pPr>
      <w:r w:rsidRPr="008A5056">
        <w:rPr>
          <w:rFonts w:ascii="Arial" w:hAnsi="Arial" w:cs="Arial"/>
        </w:rPr>
        <w:t>Esto implicará:</w:t>
      </w:r>
    </w:p>
    <w:p w14:paraId="6B177515" w14:textId="710856CD"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t>Identificar y clasificar posibles fuentes de financiación (multilaterales, bilaterales, climáticas, bancos de desarrollo, fondos verdes, APP, etc.).</w:t>
      </w:r>
    </w:p>
    <w:p w14:paraId="7DF38E07" w14:textId="63B85511"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t>Analizar los criterios de elegibilidad, modalidades y plazos de cada fuente.</w:t>
      </w:r>
    </w:p>
    <w:p w14:paraId="039C95DD" w14:textId="424BDCA3"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lastRenderedPageBreak/>
        <w:t xml:space="preserve">Evaluar la situación financiera básica del </w:t>
      </w:r>
      <w:r w:rsidR="00474DB6">
        <w:rPr>
          <w:rFonts w:ascii="Arial" w:hAnsi="Arial" w:cs="Arial"/>
        </w:rPr>
        <w:t>Estado de Tlaxcala</w:t>
      </w:r>
      <w:r w:rsidRPr="008A5056">
        <w:rPr>
          <w:rFonts w:ascii="Arial" w:hAnsi="Arial" w:cs="Arial"/>
        </w:rPr>
        <w:t>, incluyendo ingresos, gastos, endeudamiento actual y capacidad de pago.</w:t>
      </w:r>
    </w:p>
    <w:p w14:paraId="292DE161" w14:textId="1C5B374C"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t>Identificar restricciones normativas o fiscales que limiten el acceso a crédito o cooperación.</w:t>
      </w:r>
    </w:p>
    <w:p w14:paraId="602C1283" w14:textId="5B311065"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t xml:space="preserve">Elaborar una hoja de ruta de financiación que combine las fuentes más adecuadas con el nivel de capacidad financiera del </w:t>
      </w:r>
      <w:r w:rsidR="00474DB6">
        <w:rPr>
          <w:rFonts w:ascii="Arial" w:hAnsi="Arial" w:cs="Arial"/>
        </w:rPr>
        <w:t>Estado de Tlaxcala</w:t>
      </w:r>
      <w:r w:rsidRPr="008A5056">
        <w:rPr>
          <w:rFonts w:ascii="Arial" w:hAnsi="Arial" w:cs="Arial"/>
        </w:rPr>
        <w:t>.</w:t>
      </w:r>
    </w:p>
    <w:p w14:paraId="15CF2859" w14:textId="5EB9C517" w:rsidR="000669D5" w:rsidRPr="008A5056" w:rsidRDefault="000669D5" w:rsidP="008A5056">
      <w:pPr>
        <w:pStyle w:val="Prrafodelista"/>
        <w:numPr>
          <w:ilvl w:val="0"/>
          <w:numId w:val="12"/>
        </w:numPr>
        <w:spacing w:after="0" w:line="240" w:lineRule="auto"/>
        <w:jc w:val="both"/>
        <w:rPr>
          <w:rFonts w:ascii="Arial" w:hAnsi="Arial" w:cs="Arial"/>
        </w:rPr>
      </w:pPr>
      <w:r w:rsidRPr="008A5056">
        <w:rPr>
          <w:rFonts w:ascii="Arial" w:hAnsi="Arial" w:cs="Arial"/>
        </w:rPr>
        <w:t>Fortalecer las capacidades locales en búsqueda de financiación y gestión de deuda responsable.</w:t>
      </w:r>
    </w:p>
    <w:p w14:paraId="47FE16D7" w14:textId="77777777" w:rsidR="002C2203" w:rsidRPr="008A5056" w:rsidRDefault="002C2203" w:rsidP="008A5056">
      <w:pPr>
        <w:spacing w:after="0" w:line="240" w:lineRule="auto"/>
        <w:jc w:val="both"/>
        <w:rPr>
          <w:rFonts w:ascii="Arial" w:hAnsi="Arial" w:cs="Arial"/>
        </w:rPr>
      </w:pPr>
    </w:p>
    <w:p w14:paraId="53B9E126" w14:textId="3874436C" w:rsidR="002C2203" w:rsidRPr="00D07914" w:rsidRDefault="008B1FE7" w:rsidP="008A5056">
      <w:pPr>
        <w:spacing w:after="0" w:line="240" w:lineRule="auto"/>
        <w:jc w:val="both"/>
        <w:rPr>
          <w:rFonts w:ascii="Arial" w:eastAsia="Arial" w:hAnsi="Arial" w:cs="Arial"/>
          <w:bCs/>
          <w:color w:val="001489"/>
          <w:kern w:val="0"/>
          <w:sz w:val="24"/>
          <w:szCs w:val="24"/>
          <w:lang w:val="es" w:eastAsia="es-ES"/>
          <w14:ligatures w14:val="none"/>
        </w:rPr>
      </w:pPr>
      <w:r w:rsidRPr="00D07914">
        <w:rPr>
          <w:rFonts w:ascii="Arial" w:eastAsia="Arial" w:hAnsi="Arial" w:cs="Arial"/>
          <w:bCs/>
          <w:color w:val="001489"/>
          <w:kern w:val="0"/>
          <w:sz w:val="24"/>
          <w:szCs w:val="24"/>
          <w:lang w:val="es" w:eastAsia="es-ES"/>
          <w14:ligatures w14:val="none"/>
        </w:rPr>
        <w:t>Metodología sugerida</w:t>
      </w:r>
    </w:p>
    <w:p w14:paraId="52833F3C" w14:textId="048B08D4" w:rsidR="00B1430B" w:rsidRPr="008A5056" w:rsidRDefault="00B1430B" w:rsidP="008A5056">
      <w:pPr>
        <w:pStyle w:val="NormalWeb"/>
        <w:spacing w:before="0" w:beforeAutospacing="0" w:after="0" w:afterAutospacing="0"/>
        <w:jc w:val="both"/>
        <w:rPr>
          <w:rFonts w:ascii="Arial" w:hAnsi="Arial" w:cs="Arial"/>
          <w:sz w:val="22"/>
          <w:szCs w:val="22"/>
        </w:rPr>
      </w:pPr>
      <w:r w:rsidRPr="008A5056">
        <w:rPr>
          <w:rFonts w:ascii="Arial" w:hAnsi="Arial" w:cs="Arial"/>
          <w:sz w:val="22"/>
          <w:szCs w:val="22"/>
        </w:rPr>
        <w:t>El/la consultor</w:t>
      </w:r>
      <w:r w:rsidR="00FB07D2">
        <w:rPr>
          <w:rFonts w:ascii="Arial" w:hAnsi="Arial" w:cs="Arial"/>
          <w:sz w:val="22"/>
          <w:szCs w:val="22"/>
        </w:rPr>
        <w:t>/</w:t>
      </w:r>
      <w:r w:rsidRPr="008A5056">
        <w:rPr>
          <w:rFonts w:ascii="Arial" w:hAnsi="Arial" w:cs="Arial"/>
          <w:sz w:val="22"/>
          <w:szCs w:val="22"/>
        </w:rPr>
        <w:t>a aplicará una metodología mixta, combinando:</w:t>
      </w:r>
    </w:p>
    <w:p w14:paraId="101DAF7A" w14:textId="20103662" w:rsidR="00B1430B" w:rsidRPr="008A5056" w:rsidRDefault="00B1430B" w:rsidP="008A5056">
      <w:pPr>
        <w:pStyle w:val="NormalWeb"/>
        <w:numPr>
          <w:ilvl w:val="0"/>
          <w:numId w:val="13"/>
        </w:numPr>
        <w:spacing w:before="0" w:beforeAutospacing="0" w:after="0" w:afterAutospacing="0"/>
        <w:jc w:val="both"/>
        <w:rPr>
          <w:rFonts w:ascii="Arial" w:hAnsi="Arial" w:cs="Arial"/>
          <w:sz w:val="22"/>
          <w:szCs w:val="22"/>
        </w:rPr>
      </w:pPr>
      <w:r w:rsidRPr="008A5056">
        <w:rPr>
          <w:rStyle w:val="Fuerte"/>
          <w:rFonts w:ascii="Arial" w:eastAsiaTheme="majorEastAsia" w:hAnsi="Arial" w:cs="Arial"/>
          <w:b w:val="0"/>
          <w:bCs w:val="0"/>
          <w:sz w:val="22"/>
          <w:szCs w:val="22"/>
        </w:rPr>
        <w:t>Revisión documental</w:t>
      </w:r>
      <w:r w:rsidRPr="008A5056">
        <w:rPr>
          <w:rFonts w:ascii="Arial" w:hAnsi="Arial" w:cs="Arial"/>
          <w:sz w:val="22"/>
          <w:szCs w:val="22"/>
        </w:rPr>
        <w:t xml:space="preserve"> de la situación fiscal y presupuestaria del </w:t>
      </w:r>
      <w:r w:rsidR="00474DB6">
        <w:rPr>
          <w:rFonts w:ascii="Arial" w:hAnsi="Arial" w:cs="Arial"/>
          <w:sz w:val="22"/>
          <w:szCs w:val="22"/>
        </w:rPr>
        <w:t>Estado de Tlaxcala</w:t>
      </w:r>
      <w:r w:rsidRPr="008A5056">
        <w:rPr>
          <w:rFonts w:ascii="Arial" w:hAnsi="Arial" w:cs="Arial"/>
          <w:sz w:val="22"/>
          <w:szCs w:val="22"/>
        </w:rPr>
        <w:t>.</w:t>
      </w:r>
    </w:p>
    <w:p w14:paraId="5DE18428" w14:textId="77777777" w:rsidR="00B1430B" w:rsidRPr="008A5056" w:rsidRDefault="00B1430B" w:rsidP="008A5056">
      <w:pPr>
        <w:pStyle w:val="NormalWeb"/>
        <w:numPr>
          <w:ilvl w:val="0"/>
          <w:numId w:val="13"/>
        </w:numPr>
        <w:spacing w:before="0" w:beforeAutospacing="0" w:after="0" w:afterAutospacing="0"/>
        <w:jc w:val="both"/>
        <w:rPr>
          <w:rFonts w:ascii="Arial" w:hAnsi="Arial" w:cs="Arial"/>
          <w:sz w:val="22"/>
          <w:szCs w:val="22"/>
        </w:rPr>
      </w:pPr>
      <w:r w:rsidRPr="008A5056">
        <w:rPr>
          <w:rStyle w:val="Fuerte"/>
          <w:rFonts w:ascii="Arial" w:eastAsiaTheme="majorEastAsia" w:hAnsi="Arial" w:cs="Arial"/>
          <w:b w:val="0"/>
          <w:bCs w:val="0"/>
          <w:sz w:val="22"/>
          <w:szCs w:val="22"/>
        </w:rPr>
        <w:t>Análisis de indicadores básicos</w:t>
      </w:r>
      <w:r w:rsidRPr="008A5056">
        <w:rPr>
          <w:rFonts w:ascii="Arial" w:hAnsi="Arial" w:cs="Arial"/>
          <w:sz w:val="22"/>
          <w:szCs w:val="22"/>
        </w:rPr>
        <w:t xml:space="preserve"> de endeudamiento y sostenibilidad fiscal (por ejemplo: relación deuda/ingresos, carga de servicio de deuda, margen fiscal disponible).</w:t>
      </w:r>
    </w:p>
    <w:p w14:paraId="2F97CC26" w14:textId="77777777" w:rsidR="00B1430B" w:rsidRPr="008A5056" w:rsidRDefault="00B1430B" w:rsidP="008A5056">
      <w:pPr>
        <w:pStyle w:val="NormalWeb"/>
        <w:numPr>
          <w:ilvl w:val="0"/>
          <w:numId w:val="13"/>
        </w:numPr>
        <w:spacing w:before="0" w:beforeAutospacing="0" w:after="0" w:afterAutospacing="0"/>
        <w:jc w:val="both"/>
        <w:rPr>
          <w:rFonts w:ascii="Arial" w:hAnsi="Arial" w:cs="Arial"/>
          <w:sz w:val="22"/>
          <w:szCs w:val="22"/>
        </w:rPr>
      </w:pPr>
      <w:r w:rsidRPr="008A5056">
        <w:rPr>
          <w:rStyle w:val="Fuerte"/>
          <w:rFonts w:ascii="Arial" w:eastAsiaTheme="majorEastAsia" w:hAnsi="Arial" w:cs="Arial"/>
          <w:b w:val="0"/>
          <w:bCs w:val="0"/>
          <w:sz w:val="22"/>
          <w:szCs w:val="22"/>
        </w:rPr>
        <w:t>Consulta directa</w:t>
      </w:r>
      <w:r w:rsidRPr="008A5056">
        <w:rPr>
          <w:rFonts w:ascii="Arial" w:hAnsi="Arial" w:cs="Arial"/>
          <w:sz w:val="22"/>
          <w:szCs w:val="22"/>
        </w:rPr>
        <w:t xml:space="preserve"> con instituciones financieras y programas relevantes.</w:t>
      </w:r>
    </w:p>
    <w:p w14:paraId="6D7F8A92" w14:textId="77777777" w:rsidR="00B1430B" w:rsidRPr="008A5056" w:rsidRDefault="00B1430B" w:rsidP="008A5056">
      <w:pPr>
        <w:pStyle w:val="NormalWeb"/>
        <w:numPr>
          <w:ilvl w:val="0"/>
          <w:numId w:val="13"/>
        </w:numPr>
        <w:spacing w:before="0" w:beforeAutospacing="0" w:after="0" w:afterAutospacing="0"/>
        <w:jc w:val="both"/>
        <w:rPr>
          <w:rFonts w:ascii="Arial" w:hAnsi="Arial" w:cs="Arial"/>
          <w:sz w:val="22"/>
          <w:szCs w:val="22"/>
        </w:rPr>
      </w:pPr>
      <w:r w:rsidRPr="008A5056">
        <w:rPr>
          <w:rStyle w:val="Fuerte"/>
          <w:rFonts w:ascii="Arial" w:eastAsiaTheme="majorEastAsia" w:hAnsi="Arial" w:cs="Arial"/>
          <w:b w:val="0"/>
          <w:bCs w:val="0"/>
          <w:sz w:val="22"/>
          <w:szCs w:val="22"/>
        </w:rPr>
        <w:t>Matriz de compatibilidad</w:t>
      </w:r>
      <w:r w:rsidRPr="008A5056">
        <w:rPr>
          <w:rFonts w:ascii="Arial" w:hAnsi="Arial" w:cs="Arial"/>
          <w:sz w:val="22"/>
          <w:szCs w:val="22"/>
        </w:rPr>
        <w:t xml:space="preserve"> que vincule proyectos, fuentes y capacidad de acceso.</w:t>
      </w:r>
    </w:p>
    <w:p w14:paraId="6E9873EB" w14:textId="4A5747F4" w:rsidR="007821DB" w:rsidRDefault="00B1430B" w:rsidP="008A5056">
      <w:pPr>
        <w:pStyle w:val="NormalWeb"/>
        <w:numPr>
          <w:ilvl w:val="0"/>
          <w:numId w:val="13"/>
        </w:numPr>
        <w:spacing w:before="0" w:beforeAutospacing="0" w:after="0" w:afterAutospacing="0"/>
        <w:jc w:val="both"/>
        <w:rPr>
          <w:rFonts w:ascii="Arial" w:hAnsi="Arial" w:cs="Arial"/>
          <w:sz w:val="22"/>
          <w:szCs w:val="22"/>
        </w:rPr>
      </w:pPr>
      <w:r w:rsidRPr="008A5056">
        <w:rPr>
          <w:rStyle w:val="Fuerte"/>
          <w:rFonts w:ascii="Arial" w:eastAsiaTheme="majorEastAsia" w:hAnsi="Arial" w:cs="Arial"/>
          <w:b w:val="0"/>
          <w:bCs w:val="0"/>
          <w:sz w:val="22"/>
          <w:szCs w:val="22"/>
        </w:rPr>
        <w:t>Taller participativo final</w:t>
      </w:r>
      <w:r w:rsidRPr="008A5056">
        <w:rPr>
          <w:rFonts w:ascii="Arial" w:hAnsi="Arial" w:cs="Arial"/>
          <w:sz w:val="22"/>
          <w:szCs w:val="22"/>
        </w:rPr>
        <w:t xml:space="preserve"> para validación de resultados y capacitación.</w:t>
      </w:r>
    </w:p>
    <w:p w14:paraId="6EF8F22D" w14:textId="77777777" w:rsidR="00A67F59" w:rsidRDefault="00A67F59" w:rsidP="00A67F59">
      <w:pPr>
        <w:pStyle w:val="NormalWeb"/>
        <w:spacing w:before="0" w:beforeAutospacing="0" w:after="0" w:afterAutospacing="0"/>
        <w:jc w:val="both"/>
        <w:rPr>
          <w:rFonts w:ascii="Arial" w:hAnsi="Arial" w:cs="Arial"/>
          <w:sz w:val="22"/>
          <w:szCs w:val="22"/>
        </w:rPr>
      </w:pPr>
    </w:p>
    <w:p w14:paraId="6B380801" w14:textId="64DE5CF8" w:rsidR="00A67F59" w:rsidRPr="00D07914" w:rsidRDefault="00A67F59" w:rsidP="00D07914">
      <w:pPr>
        <w:spacing w:after="0" w:line="240" w:lineRule="auto"/>
        <w:jc w:val="both"/>
        <w:rPr>
          <w:rFonts w:ascii="Arial" w:eastAsia="Arial" w:hAnsi="Arial" w:cs="Arial"/>
          <w:bCs/>
          <w:color w:val="001489"/>
          <w:kern w:val="0"/>
          <w:sz w:val="24"/>
          <w:szCs w:val="24"/>
          <w:lang w:val="es" w:eastAsia="es-ES"/>
          <w14:ligatures w14:val="none"/>
        </w:rPr>
      </w:pPr>
      <w:r w:rsidRPr="00D07914">
        <w:rPr>
          <w:rFonts w:ascii="Arial" w:eastAsia="Arial" w:hAnsi="Arial" w:cs="Arial"/>
          <w:bCs/>
          <w:color w:val="001489"/>
          <w:kern w:val="0"/>
          <w:sz w:val="24"/>
          <w:szCs w:val="24"/>
          <w:lang w:val="es" w:eastAsia="es-ES"/>
          <w14:ligatures w14:val="none"/>
        </w:rPr>
        <w:t xml:space="preserve">Actividades </w:t>
      </w:r>
      <w:r w:rsidR="00FB07D2" w:rsidRPr="00D07914">
        <w:rPr>
          <w:rFonts w:ascii="Arial" w:eastAsia="Arial" w:hAnsi="Arial" w:cs="Arial"/>
          <w:bCs/>
          <w:color w:val="001489"/>
          <w:kern w:val="0"/>
          <w:sz w:val="24"/>
          <w:szCs w:val="24"/>
          <w:lang w:val="es" w:eastAsia="es-ES"/>
          <w14:ligatures w14:val="none"/>
        </w:rPr>
        <w:t>c</w:t>
      </w:r>
      <w:r w:rsidRPr="00D07914">
        <w:rPr>
          <w:rFonts w:ascii="Arial" w:eastAsia="Arial" w:hAnsi="Arial" w:cs="Arial"/>
          <w:bCs/>
          <w:color w:val="001489"/>
          <w:kern w:val="0"/>
          <w:sz w:val="24"/>
          <w:szCs w:val="24"/>
          <w:lang w:val="es" w:eastAsia="es-ES"/>
          <w14:ligatures w14:val="none"/>
        </w:rPr>
        <w:t>lave</w:t>
      </w:r>
    </w:p>
    <w:p w14:paraId="6723260B" w14:textId="402C7031"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El/la consultor</w:t>
      </w:r>
      <w:r w:rsidR="00FB07D2">
        <w:rPr>
          <w:rFonts w:ascii="Arial" w:hAnsi="Arial" w:cs="Arial"/>
          <w:sz w:val="22"/>
          <w:szCs w:val="22"/>
        </w:rPr>
        <w:t>/</w:t>
      </w:r>
      <w:r w:rsidRPr="00A67F59">
        <w:rPr>
          <w:rFonts w:ascii="Arial" w:hAnsi="Arial" w:cs="Arial"/>
          <w:sz w:val="22"/>
          <w:szCs w:val="22"/>
        </w:rPr>
        <w:t>a desarrollará</w:t>
      </w:r>
      <w:r w:rsidR="00FB07D2">
        <w:rPr>
          <w:rFonts w:ascii="Arial" w:hAnsi="Arial" w:cs="Arial"/>
          <w:sz w:val="22"/>
          <w:szCs w:val="22"/>
        </w:rPr>
        <w:t>, al menos,</w:t>
      </w:r>
      <w:r w:rsidRPr="00A67F59">
        <w:rPr>
          <w:rFonts w:ascii="Arial" w:hAnsi="Arial" w:cs="Arial"/>
          <w:sz w:val="22"/>
          <w:szCs w:val="22"/>
        </w:rPr>
        <w:t xml:space="preserve"> las siguientes actividades en coordinación con la AECID y el </w:t>
      </w:r>
      <w:r w:rsidR="00474DB6">
        <w:rPr>
          <w:rFonts w:ascii="Arial" w:hAnsi="Arial" w:cs="Arial"/>
          <w:sz w:val="22"/>
          <w:szCs w:val="22"/>
        </w:rPr>
        <w:t>Estado de Tlaxcala</w:t>
      </w:r>
      <w:r w:rsidRPr="00A67F59">
        <w:rPr>
          <w:rFonts w:ascii="Arial" w:hAnsi="Arial" w:cs="Arial"/>
          <w:sz w:val="22"/>
          <w:szCs w:val="22"/>
        </w:rPr>
        <w:t>, de acuerdo con el plan de trabajo aprobado:</w:t>
      </w:r>
    </w:p>
    <w:p w14:paraId="25D472EE" w14:textId="77777777" w:rsidR="00A67F59" w:rsidRDefault="00A67F59" w:rsidP="00A67F59">
      <w:pPr>
        <w:pStyle w:val="NormalWeb"/>
        <w:spacing w:before="0" w:beforeAutospacing="0" w:after="0" w:afterAutospacing="0"/>
        <w:jc w:val="both"/>
        <w:rPr>
          <w:rFonts w:ascii="Arial" w:hAnsi="Arial" w:cs="Arial"/>
          <w:sz w:val="22"/>
          <w:szCs w:val="22"/>
        </w:rPr>
      </w:pPr>
    </w:p>
    <w:p w14:paraId="5EF770A5" w14:textId="77AF42EF"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 xml:space="preserve">1. Preparación y </w:t>
      </w:r>
      <w:r>
        <w:rPr>
          <w:rFonts w:ascii="Arial" w:hAnsi="Arial" w:cs="Arial"/>
          <w:sz w:val="22"/>
          <w:szCs w:val="22"/>
        </w:rPr>
        <w:t>r</w:t>
      </w:r>
      <w:r w:rsidRPr="00A67F59">
        <w:rPr>
          <w:rFonts w:ascii="Arial" w:hAnsi="Arial" w:cs="Arial"/>
          <w:sz w:val="22"/>
          <w:szCs w:val="22"/>
        </w:rPr>
        <w:t xml:space="preserve">evisión </w:t>
      </w:r>
      <w:r>
        <w:rPr>
          <w:rFonts w:ascii="Arial" w:hAnsi="Arial" w:cs="Arial"/>
          <w:sz w:val="22"/>
          <w:szCs w:val="22"/>
        </w:rPr>
        <w:t>i</w:t>
      </w:r>
      <w:r w:rsidRPr="00A67F59">
        <w:rPr>
          <w:rFonts w:ascii="Arial" w:hAnsi="Arial" w:cs="Arial"/>
          <w:sz w:val="22"/>
          <w:szCs w:val="22"/>
        </w:rPr>
        <w:t>nicial</w:t>
      </w:r>
    </w:p>
    <w:p w14:paraId="5AD3733B" w14:textId="67F8C411" w:rsidR="00A67F59" w:rsidRPr="00A67F59" w:rsidRDefault="00A67F59" w:rsidP="00A67F59">
      <w:pPr>
        <w:pStyle w:val="NormalWeb"/>
        <w:numPr>
          <w:ilvl w:val="0"/>
          <w:numId w:val="15"/>
        </w:numPr>
        <w:spacing w:before="0" w:beforeAutospacing="0" w:after="0" w:afterAutospacing="0"/>
        <w:jc w:val="both"/>
        <w:rPr>
          <w:rFonts w:ascii="Arial" w:hAnsi="Arial" w:cs="Arial"/>
          <w:sz w:val="22"/>
          <w:szCs w:val="22"/>
        </w:rPr>
      </w:pPr>
      <w:r w:rsidRPr="00A67F59">
        <w:rPr>
          <w:rFonts w:ascii="Arial" w:hAnsi="Arial" w:cs="Arial"/>
          <w:sz w:val="22"/>
          <w:szCs w:val="22"/>
        </w:rPr>
        <w:t>Reunirse con el equipo</w:t>
      </w:r>
      <w:r w:rsidR="001C7693">
        <w:rPr>
          <w:rFonts w:ascii="Arial" w:hAnsi="Arial" w:cs="Arial"/>
          <w:sz w:val="22"/>
          <w:szCs w:val="22"/>
        </w:rPr>
        <w:t xml:space="preserve"> del Estado de Tlaxcala </w:t>
      </w:r>
      <w:r w:rsidRPr="00A67F59">
        <w:rPr>
          <w:rFonts w:ascii="Arial" w:hAnsi="Arial" w:cs="Arial"/>
          <w:sz w:val="22"/>
          <w:szCs w:val="22"/>
        </w:rPr>
        <w:t xml:space="preserve">y </w:t>
      </w:r>
      <w:r w:rsidR="000528E8">
        <w:rPr>
          <w:rFonts w:ascii="Arial" w:hAnsi="Arial" w:cs="Arial"/>
          <w:sz w:val="22"/>
          <w:szCs w:val="22"/>
        </w:rPr>
        <w:t xml:space="preserve">la </w:t>
      </w:r>
      <w:r w:rsidRPr="00A67F59">
        <w:rPr>
          <w:rFonts w:ascii="Arial" w:hAnsi="Arial" w:cs="Arial"/>
          <w:sz w:val="22"/>
          <w:szCs w:val="22"/>
        </w:rPr>
        <w:t>AECID (reunión inicial virtual o presencial).</w:t>
      </w:r>
    </w:p>
    <w:p w14:paraId="64C5F49B" w14:textId="5EBC7B94" w:rsidR="00A67F59" w:rsidRPr="00A67F59" w:rsidRDefault="00A67F59" w:rsidP="00A67F59">
      <w:pPr>
        <w:pStyle w:val="NormalWeb"/>
        <w:numPr>
          <w:ilvl w:val="0"/>
          <w:numId w:val="15"/>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Revisar </w:t>
      </w:r>
      <w:r w:rsidR="00993E05">
        <w:rPr>
          <w:rFonts w:ascii="Arial" w:hAnsi="Arial" w:cs="Arial"/>
          <w:sz w:val="22"/>
          <w:szCs w:val="22"/>
        </w:rPr>
        <w:t>el</w:t>
      </w:r>
      <w:r w:rsidRPr="00A67F59">
        <w:rPr>
          <w:rFonts w:ascii="Arial" w:hAnsi="Arial" w:cs="Arial"/>
          <w:sz w:val="22"/>
          <w:szCs w:val="22"/>
        </w:rPr>
        <w:t xml:space="preserve"> proyecto bajo el marco de LAIF City Life</w:t>
      </w:r>
      <w:r w:rsidR="00F000DC">
        <w:rPr>
          <w:rFonts w:ascii="Arial" w:hAnsi="Arial" w:cs="Arial"/>
          <w:sz w:val="22"/>
          <w:szCs w:val="22"/>
        </w:rPr>
        <w:t>, que incluya la revisión del presupuesto de los estudios.</w:t>
      </w:r>
    </w:p>
    <w:p w14:paraId="2653F1D6" w14:textId="7CF11731" w:rsidR="00A67F59" w:rsidRPr="00A67F59" w:rsidRDefault="00A67F59" w:rsidP="00A67F59">
      <w:pPr>
        <w:pStyle w:val="NormalWeb"/>
        <w:numPr>
          <w:ilvl w:val="0"/>
          <w:numId w:val="15"/>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Recopilar información financiera básica del </w:t>
      </w:r>
      <w:r w:rsidR="00474DB6">
        <w:rPr>
          <w:rFonts w:ascii="Arial" w:hAnsi="Arial" w:cs="Arial"/>
          <w:sz w:val="22"/>
          <w:szCs w:val="22"/>
        </w:rPr>
        <w:t>Estado de Tlaxcala</w:t>
      </w:r>
      <w:r w:rsidRPr="00A67F59">
        <w:rPr>
          <w:rFonts w:ascii="Arial" w:hAnsi="Arial" w:cs="Arial"/>
          <w:sz w:val="22"/>
          <w:szCs w:val="22"/>
        </w:rPr>
        <w:t>: presupuestos, ingresos, gastos, endeudamiento vigente, transferencias y normativa aplicable.</w:t>
      </w:r>
    </w:p>
    <w:p w14:paraId="01B665A3" w14:textId="0D1F473D" w:rsidR="00A67F59" w:rsidRDefault="00A67F59" w:rsidP="00A67F59">
      <w:pPr>
        <w:pStyle w:val="NormalWeb"/>
        <w:numPr>
          <w:ilvl w:val="0"/>
          <w:numId w:val="15"/>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Elaborar un plan de trabajo detallado con cronograma, metodología y fuentes de información, que deberá ser validado por </w:t>
      </w:r>
      <w:r w:rsidR="000528E8">
        <w:rPr>
          <w:rFonts w:ascii="Arial" w:hAnsi="Arial" w:cs="Arial"/>
          <w:sz w:val="22"/>
          <w:szCs w:val="22"/>
        </w:rPr>
        <w:t xml:space="preserve">la </w:t>
      </w:r>
      <w:r w:rsidRPr="00A67F59">
        <w:rPr>
          <w:rFonts w:ascii="Arial" w:hAnsi="Arial" w:cs="Arial"/>
          <w:sz w:val="22"/>
          <w:szCs w:val="22"/>
        </w:rPr>
        <w:t xml:space="preserve">AECID y el </w:t>
      </w:r>
      <w:r w:rsidR="00474DB6">
        <w:rPr>
          <w:rFonts w:ascii="Arial" w:hAnsi="Arial" w:cs="Arial"/>
          <w:sz w:val="22"/>
          <w:szCs w:val="22"/>
        </w:rPr>
        <w:t>Estado de Tlaxcala</w:t>
      </w:r>
      <w:r w:rsidRPr="00A67F59">
        <w:rPr>
          <w:rFonts w:ascii="Arial" w:hAnsi="Arial" w:cs="Arial"/>
          <w:sz w:val="22"/>
          <w:szCs w:val="22"/>
        </w:rPr>
        <w:t>.</w:t>
      </w:r>
    </w:p>
    <w:p w14:paraId="4689F646" w14:textId="77777777" w:rsidR="00A67F59" w:rsidRPr="00A67F59" w:rsidRDefault="00A67F59" w:rsidP="00A67F59">
      <w:pPr>
        <w:pStyle w:val="NormalWeb"/>
        <w:spacing w:before="0" w:beforeAutospacing="0" w:after="0" w:afterAutospacing="0"/>
        <w:ind w:left="720"/>
        <w:jc w:val="both"/>
        <w:rPr>
          <w:rFonts w:ascii="Arial" w:hAnsi="Arial" w:cs="Arial"/>
          <w:sz w:val="22"/>
          <w:szCs w:val="22"/>
        </w:rPr>
      </w:pPr>
    </w:p>
    <w:p w14:paraId="569D3FCD" w14:textId="1B27D6F7" w:rsidR="00A67F59" w:rsidRPr="001F07B5"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 xml:space="preserve">2. </w:t>
      </w:r>
      <w:r w:rsidRPr="001F07B5">
        <w:rPr>
          <w:rFonts w:ascii="Arial" w:hAnsi="Arial" w:cs="Arial"/>
          <w:sz w:val="22"/>
          <w:szCs w:val="22"/>
        </w:rPr>
        <w:t>Diagnóstico financiero simplificado y análisis preliminar de capacidad de endeudamiento</w:t>
      </w:r>
    </w:p>
    <w:p w14:paraId="0D3E9C78" w14:textId="77777777" w:rsidR="00A67F59" w:rsidRPr="001F07B5" w:rsidRDefault="00A67F59" w:rsidP="00A67F59">
      <w:pPr>
        <w:pStyle w:val="NormalWeb"/>
        <w:numPr>
          <w:ilvl w:val="0"/>
          <w:numId w:val="16"/>
        </w:numPr>
        <w:spacing w:before="0" w:beforeAutospacing="0" w:after="0" w:afterAutospacing="0"/>
        <w:jc w:val="both"/>
        <w:rPr>
          <w:rFonts w:ascii="Arial" w:hAnsi="Arial" w:cs="Arial"/>
          <w:sz w:val="22"/>
          <w:szCs w:val="22"/>
        </w:rPr>
      </w:pPr>
      <w:r w:rsidRPr="001F07B5">
        <w:rPr>
          <w:rFonts w:ascii="Arial" w:hAnsi="Arial" w:cs="Arial"/>
          <w:sz w:val="22"/>
          <w:szCs w:val="22"/>
        </w:rPr>
        <w:t>Sistematizar la información financiera obtenida y calcular indicadores básicos de sostenibilidad fiscal y endeudamiento, tales como:</w:t>
      </w:r>
    </w:p>
    <w:p w14:paraId="0669B461" w14:textId="32421305" w:rsidR="00A67F59" w:rsidRPr="001F07B5" w:rsidRDefault="00A67F59" w:rsidP="0C2E51F0">
      <w:pPr>
        <w:pStyle w:val="NormalWeb"/>
        <w:numPr>
          <w:ilvl w:val="1"/>
          <w:numId w:val="16"/>
        </w:numPr>
        <w:spacing w:before="0" w:beforeAutospacing="0" w:after="0" w:afterAutospacing="0"/>
        <w:jc w:val="both"/>
        <w:rPr>
          <w:rFonts w:ascii="Arial" w:hAnsi="Arial" w:cs="Arial"/>
          <w:sz w:val="22"/>
          <w:szCs w:val="22"/>
        </w:rPr>
      </w:pPr>
      <w:r w:rsidRPr="001F07B5">
        <w:rPr>
          <w:rFonts w:ascii="Arial" w:hAnsi="Arial" w:cs="Arial"/>
          <w:sz w:val="22"/>
          <w:szCs w:val="22"/>
        </w:rPr>
        <w:t>Relación deuda/ingresos propios</w:t>
      </w:r>
      <w:r w:rsidR="2859CB83" w:rsidRPr="001F07B5">
        <w:rPr>
          <w:rFonts w:ascii="Arial" w:hAnsi="Arial" w:cs="Arial"/>
          <w:sz w:val="22"/>
          <w:szCs w:val="22"/>
        </w:rPr>
        <w:t>, deuda/ingresos corrientes, servicio de deuda/ingresos corrientes.</w:t>
      </w:r>
    </w:p>
    <w:p w14:paraId="5D954120" w14:textId="77777777" w:rsidR="00A67F59" w:rsidRPr="001F07B5" w:rsidRDefault="00A67F59" w:rsidP="00C502FA">
      <w:pPr>
        <w:pStyle w:val="NormalWeb"/>
        <w:numPr>
          <w:ilvl w:val="1"/>
          <w:numId w:val="16"/>
        </w:numPr>
        <w:spacing w:before="0" w:beforeAutospacing="0" w:after="0" w:afterAutospacing="0"/>
        <w:jc w:val="both"/>
        <w:rPr>
          <w:rFonts w:ascii="Arial" w:hAnsi="Arial" w:cs="Arial"/>
          <w:sz w:val="22"/>
          <w:szCs w:val="22"/>
        </w:rPr>
      </w:pPr>
      <w:r w:rsidRPr="001F07B5">
        <w:rPr>
          <w:rFonts w:ascii="Arial" w:hAnsi="Arial" w:cs="Arial"/>
          <w:sz w:val="22"/>
          <w:szCs w:val="22"/>
        </w:rPr>
        <w:t>Carga del servicio de deuda sobre ingresos corrientes.</w:t>
      </w:r>
    </w:p>
    <w:p w14:paraId="3BD62283" w14:textId="177C59D8" w:rsidR="00A67F59" w:rsidRPr="001F07B5" w:rsidRDefault="1E9F8351" w:rsidP="0C2E51F0">
      <w:pPr>
        <w:pStyle w:val="NormalWeb"/>
        <w:numPr>
          <w:ilvl w:val="1"/>
          <w:numId w:val="16"/>
        </w:numPr>
        <w:spacing w:before="0" w:beforeAutospacing="0" w:after="0" w:afterAutospacing="0"/>
        <w:jc w:val="both"/>
        <w:rPr>
          <w:rFonts w:ascii="Arial" w:hAnsi="Arial" w:cs="Arial"/>
          <w:sz w:val="22"/>
          <w:szCs w:val="22"/>
        </w:rPr>
      </w:pPr>
      <w:r w:rsidRPr="001F07B5">
        <w:rPr>
          <w:rFonts w:ascii="Arial" w:eastAsia="Segoe UI" w:hAnsi="Arial" w:cs="Arial"/>
          <w:color w:val="333333"/>
          <w:sz w:val="22"/>
          <w:szCs w:val="22"/>
        </w:rPr>
        <w:t>Margen fiscal estimado y capacidad de endeudamiento incremental.</w:t>
      </w:r>
    </w:p>
    <w:p w14:paraId="36EE1F93" w14:textId="48BBAA7C" w:rsidR="00A67F59" w:rsidRPr="001F07B5" w:rsidRDefault="1E9F8351" w:rsidP="0C2E51F0">
      <w:pPr>
        <w:pStyle w:val="NormalWeb"/>
        <w:numPr>
          <w:ilvl w:val="1"/>
          <w:numId w:val="16"/>
        </w:numPr>
        <w:spacing w:before="0" w:beforeAutospacing="0" w:after="0" w:afterAutospacing="0"/>
        <w:jc w:val="both"/>
        <w:rPr>
          <w:rFonts w:ascii="Arial" w:hAnsi="Arial" w:cs="Arial"/>
          <w:sz w:val="22"/>
          <w:szCs w:val="22"/>
        </w:rPr>
      </w:pPr>
      <w:r w:rsidRPr="001F07B5">
        <w:rPr>
          <w:rFonts w:ascii="Arial" w:eastAsia="Segoe UI" w:hAnsi="Arial" w:cs="Arial"/>
          <w:color w:val="333333"/>
          <w:sz w:val="22"/>
          <w:szCs w:val="22"/>
        </w:rPr>
        <w:t>Dependencia de transferencias y rigidez del gasto.</w:t>
      </w:r>
    </w:p>
    <w:p w14:paraId="335A4C30" w14:textId="0273077A" w:rsidR="00A67F59" w:rsidRPr="001F07B5" w:rsidRDefault="00A67F59" w:rsidP="0C2E51F0">
      <w:pPr>
        <w:pStyle w:val="NormalWeb"/>
        <w:numPr>
          <w:ilvl w:val="0"/>
          <w:numId w:val="16"/>
        </w:numPr>
        <w:spacing w:before="0" w:beforeAutospacing="0" w:after="0" w:afterAutospacing="0"/>
        <w:jc w:val="both"/>
        <w:rPr>
          <w:rFonts w:ascii="Arial" w:hAnsi="Arial" w:cs="Arial"/>
          <w:sz w:val="22"/>
          <w:szCs w:val="22"/>
        </w:rPr>
      </w:pPr>
      <w:r w:rsidRPr="001F07B5">
        <w:rPr>
          <w:rFonts w:ascii="Arial" w:hAnsi="Arial" w:cs="Arial"/>
          <w:sz w:val="22"/>
          <w:szCs w:val="22"/>
        </w:rPr>
        <w:t>Identificar restricciones legales o institucionales para asumir nueva deuda o acceder a financiamiento externo</w:t>
      </w:r>
      <w:r w:rsidR="01AC56B0" w:rsidRPr="001F07B5">
        <w:rPr>
          <w:rFonts w:ascii="Arial" w:hAnsi="Arial" w:cs="Arial"/>
          <w:sz w:val="22"/>
          <w:szCs w:val="22"/>
        </w:rPr>
        <w:t xml:space="preserve"> (chequeo normativo)</w:t>
      </w:r>
      <w:r w:rsidRPr="001F07B5">
        <w:rPr>
          <w:rFonts w:ascii="Arial" w:hAnsi="Arial" w:cs="Arial"/>
          <w:sz w:val="22"/>
          <w:szCs w:val="22"/>
        </w:rPr>
        <w:t>.</w:t>
      </w:r>
    </w:p>
    <w:p w14:paraId="42B06B4A" w14:textId="35D288EC" w:rsidR="23EF5F12" w:rsidRPr="001F07B5" w:rsidRDefault="23EF5F12" w:rsidP="0C2E51F0">
      <w:pPr>
        <w:pStyle w:val="NormalWeb"/>
        <w:numPr>
          <w:ilvl w:val="0"/>
          <w:numId w:val="16"/>
        </w:numPr>
        <w:spacing w:before="0" w:beforeAutospacing="0" w:after="0" w:afterAutospacing="0"/>
        <w:jc w:val="both"/>
        <w:rPr>
          <w:rFonts w:ascii="Arial" w:hAnsi="Arial" w:cs="Arial"/>
          <w:sz w:val="22"/>
          <w:szCs w:val="22"/>
        </w:rPr>
      </w:pPr>
      <w:r w:rsidRPr="001F07B5">
        <w:rPr>
          <w:rFonts w:ascii="Arial" w:eastAsia="Segoe UI" w:hAnsi="Arial" w:cs="Arial"/>
          <w:color w:val="333333"/>
          <w:sz w:val="22"/>
          <w:szCs w:val="22"/>
        </w:rPr>
        <w:t xml:space="preserve">Límites de endeudamiento </w:t>
      </w:r>
      <w:r w:rsidR="001F07B5" w:rsidRPr="001F07B5">
        <w:rPr>
          <w:rFonts w:ascii="Arial" w:eastAsia="Segoe UI" w:hAnsi="Arial" w:cs="Arial"/>
          <w:color w:val="333333"/>
          <w:sz w:val="22"/>
          <w:szCs w:val="22"/>
        </w:rPr>
        <w:t xml:space="preserve">del Estado de Tlaxcala </w:t>
      </w:r>
      <w:r w:rsidRPr="001F07B5">
        <w:rPr>
          <w:rFonts w:ascii="Arial" w:eastAsia="Segoe UI" w:hAnsi="Arial" w:cs="Arial"/>
          <w:color w:val="333333"/>
          <w:sz w:val="22"/>
          <w:szCs w:val="22"/>
        </w:rPr>
        <w:t>y requisitos de autorización.</w:t>
      </w:r>
    </w:p>
    <w:p w14:paraId="09F7CB38" w14:textId="51E0CD7D" w:rsidR="23EF5F12" w:rsidRPr="001F07B5" w:rsidRDefault="23EF5F12" w:rsidP="0C2E51F0">
      <w:pPr>
        <w:pStyle w:val="Prrafodelista"/>
        <w:numPr>
          <w:ilvl w:val="0"/>
          <w:numId w:val="16"/>
        </w:numPr>
        <w:shd w:val="clear" w:color="auto" w:fill="FFFFFF" w:themeFill="background1"/>
        <w:spacing w:after="0"/>
        <w:rPr>
          <w:rFonts w:ascii="Arial" w:eastAsia="Segoe UI" w:hAnsi="Arial" w:cs="Arial"/>
          <w:color w:val="333333"/>
        </w:rPr>
      </w:pPr>
      <w:r w:rsidRPr="001F07B5">
        <w:rPr>
          <w:rFonts w:ascii="Arial" w:eastAsia="Segoe UI" w:hAnsi="Arial" w:cs="Arial"/>
          <w:color w:val="333333"/>
        </w:rPr>
        <w:t>Posibilidad de financiamiento externo directo vs. canalizado.</w:t>
      </w:r>
    </w:p>
    <w:p w14:paraId="1C28AF9C" w14:textId="72ECEBF2" w:rsidR="23EF5F12" w:rsidRPr="001F07B5" w:rsidRDefault="23EF5F12" w:rsidP="0C2E51F0">
      <w:pPr>
        <w:pStyle w:val="Prrafodelista"/>
        <w:numPr>
          <w:ilvl w:val="0"/>
          <w:numId w:val="16"/>
        </w:numPr>
        <w:shd w:val="clear" w:color="auto" w:fill="FFFFFF" w:themeFill="background1"/>
        <w:spacing w:after="0"/>
        <w:rPr>
          <w:rFonts w:ascii="Arial" w:eastAsia="Segoe UI" w:hAnsi="Arial" w:cs="Arial"/>
          <w:color w:val="333333"/>
        </w:rPr>
      </w:pPr>
      <w:r w:rsidRPr="001F07B5">
        <w:rPr>
          <w:rFonts w:ascii="Arial" w:eastAsia="Segoe UI" w:hAnsi="Arial" w:cs="Arial"/>
          <w:color w:val="333333"/>
        </w:rPr>
        <w:t>Necesidad de garantías soberanas o contragarantías.</w:t>
      </w:r>
    </w:p>
    <w:p w14:paraId="190C1719" w14:textId="22EA3361" w:rsidR="00A67F59" w:rsidRPr="00474DB6" w:rsidRDefault="00A67F59" w:rsidP="00474DB6">
      <w:pPr>
        <w:pStyle w:val="NormalWeb"/>
        <w:numPr>
          <w:ilvl w:val="0"/>
          <w:numId w:val="16"/>
        </w:numPr>
        <w:spacing w:before="0" w:beforeAutospacing="0" w:after="0" w:afterAutospacing="0"/>
        <w:jc w:val="both"/>
        <w:rPr>
          <w:rFonts w:ascii="Arial" w:hAnsi="Arial" w:cs="Arial"/>
          <w:sz w:val="22"/>
          <w:szCs w:val="22"/>
        </w:rPr>
      </w:pPr>
      <w:r w:rsidRPr="001F07B5">
        <w:rPr>
          <w:rFonts w:ascii="Arial" w:hAnsi="Arial" w:cs="Arial"/>
          <w:sz w:val="22"/>
          <w:szCs w:val="22"/>
        </w:rPr>
        <w:t>Presentar los resultados de forma gráfica y comprensible, destacando fortalezas y limitaciones del</w:t>
      </w:r>
      <w:r w:rsidR="00474DB6">
        <w:rPr>
          <w:rFonts w:ascii="Arial" w:hAnsi="Arial" w:cs="Arial"/>
          <w:sz w:val="22"/>
          <w:szCs w:val="22"/>
        </w:rPr>
        <w:t xml:space="preserve"> Estado de Tlaxcala</w:t>
      </w:r>
      <w:r w:rsidRPr="00474DB6">
        <w:rPr>
          <w:rFonts w:ascii="Arial" w:hAnsi="Arial" w:cs="Arial"/>
          <w:sz w:val="22"/>
          <w:szCs w:val="22"/>
        </w:rPr>
        <w:t xml:space="preserve"> para captar recursos.</w:t>
      </w:r>
    </w:p>
    <w:p w14:paraId="2ECFBAD8" w14:textId="77777777" w:rsidR="00646001" w:rsidRDefault="00646001" w:rsidP="0C2E51F0">
      <w:pPr>
        <w:pStyle w:val="NormalWeb"/>
        <w:spacing w:before="0" w:beforeAutospacing="0" w:after="0" w:afterAutospacing="0"/>
        <w:jc w:val="both"/>
        <w:rPr>
          <w:rFonts w:ascii="Arial" w:hAnsi="Arial" w:cs="Arial"/>
          <w:sz w:val="22"/>
          <w:szCs w:val="22"/>
        </w:rPr>
      </w:pPr>
    </w:p>
    <w:p w14:paraId="26072481" w14:textId="7279CE0C" w:rsidR="00A67F59" w:rsidRPr="00A67F59" w:rsidRDefault="00A67F59" w:rsidP="0C2E51F0">
      <w:pPr>
        <w:pStyle w:val="NormalWeb"/>
        <w:spacing w:before="0" w:beforeAutospacing="0" w:after="0" w:afterAutospacing="0"/>
        <w:jc w:val="both"/>
        <w:rPr>
          <w:rFonts w:ascii="Arial" w:hAnsi="Arial" w:cs="Arial"/>
          <w:sz w:val="22"/>
          <w:szCs w:val="22"/>
        </w:rPr>
      </w:pPr>
      <w:r w:rsidRPr="0C2E51F0">
        <w:rPr>
          <w:rFonts w:ascii="Arial" w:hAnsi="Arial" w:cs="Arial"/>
          <w:sz w:val="22"/>
          <w:szCs w:val="22"/>
        </w:rPr>
        <w:t>3. Mapeo y análisis de fuentes de financiación</w:t>
      </w:r>
    </w:p>
    <w:p w14:paraId="382118FB" w14:textId="77777777" w:rsidR="00A67F59" w:rsidRPr="00A67F59" w:rsidRDefault="221C5128" w:rsidP="221C5128">
      <w:pPr>
        <w:pStyle w:val="NormalWeb"/>
        <w:numPr>
          <w:ilvl w:val="0"/>
          <w:numId w:val="17"/>
        </w:numPr>
        <w:spacing w:before="0" w:beforeAutospacing="0" w:after="0" w:afterAutospacing="0"/>
        <w:jc w:val="both"/>
        <w:rPr>
          <w:rFonts w:ascii="Arial" w:hAnsi="Arial" w:cs="Arial"/>
          <w:sz w:val="22"/>
          <w:szCs w:val="22"/>
        </w:rPr>
      </w:pPr>
      <w:r w:rsidRPr="221C5128">
        <w:rPr>
          <w:rFonts w:ascii="Arial" w:hAnsi="Arial" w:cs="Arial"/>
          <w:sz w:val="22"/>
          <w:szCs w:val="22"/>
        </w:rPr>
        <w:t xml:space="preserve">Identificar y clasificar fuentes potenciales de financiación relevantes para el tipo de proyectos priorizados (por ejemplo: BID, CAF, BEI, UE, GCF, AFD, KfW, </w:t>
      </w:r>
      <w:r w:rsidRPr="221C5128">
        <w:rPr>
          <w:rFonts w:ascii="Arial" w:hAnsi="Arial" w:cs="Arial"/>
          <w:sz w:val="22"/>
          <w:szCs w:val="22"/>
        </w:rPr>
        <w:lastRenderedPageBreak/>
        <w:t>fondos climáticos, cooperación bilateral, inversión privada, mecanismos de APP).</w:t>
      </w:r>
    </w:p>
    <w:p w14:paraId="600EE9E3" w14:textId="77777777" w:rsidR="00A67F59" w:rsidRPr="00A67F59" w:rsidRDefault="00A67F59" w:rsidP="00A67F59">
      <w:pPr>
        <w:pStyle w:val="NormalWeb"/>
        <w:numPr>
          <w:ilvl w:val="0"/>
          <w:numId w:val="17"/>
        </w:numPr>
        <w:spacing w:before="0" w:beforeAutospacing="0" w:after="0" w:afterAutospacing="0"/>
        <w:jc w:val="both"/>
        <w:rPr>
          <w:rFonts w:ascii="Arial" w:hAnsi="Arial" w:cs="Arial"/>
          <w:sz w:val="22"/>
          <w:szCs w:val="22"/>
        </w:rPr>
      </w:pPr>
      <w:r w:rsidRPr="00A67F59">
        <w:rPr>
          <w:rFonts w:ascii="Arial" w:hAnsi="Arial" w:cs="Arial"/>
          <w:sz w:val="22"/>
          <w:szCs w:val="22"/>
        </w:rPr>
        <w:t>Analizar, para cada fuente o programa, los siguientes aspectos:</w:t>
      </w:r>
    </w:p>
    <w:p w14:paraId="3939A60E" w14:textId="77777777" w:rsidR="00A67F59" w:rsidRPr="00A67F59" w:rsidRDefault="00A67F59" w:rsidP="00C502FA">
      <w:pPr>
        <w:pStyle w:val="NormalWeb"/>
        <w:numPr>
          <w:ilvl w:val="1"/>
          <w:numId w:val="17"/>
        </w:numPr>
        <w:spacing w:before="0" w:beforeAutospacing="0" w:after="0" w:afterAutospacing="0"/>
        <w:jc w:val="both"/>
        <w:rPr>
          <w:rFonts w:ascii="Arial" w:hAnsi="Arial" w:cs="Arial"/>
          <w:sz w:val="22"/>
          <w:szCs w:val="22"/>
        </w:rPr>
      </w:pPr>
      <w:r w:rsidRPr="00A67F59">
        <w:rPr>
          <w:rFonts w:ascii="Arial" w:hAnsi="Arial" w:cs="Arial"/>
          <w:sz w:val="22"/>
          <w:szCs w:val="22"/>
        </w:rPr>
        <w:t>Sectores de elegibilidad y objetivos temáticos.</w:t>
      </w:r>
    </w:p>
    <w:p w14:paraId="7D6D2C03" w14:textId="77777777" w:rsidR="00A67F59" w:rsidRPr="00A67F59" w:rsidRDefault="00A67F59" w:rsidP="00C502FA">
      <w:pPr>
        <w:pStyle w:val="NormalWeb"/>
        <w:numPr>
          <w:ilvl w:val="1"/>
          <w:numId w:val="17"/>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Montos típicos y modalidades de apoyo (préstamo, donación, </w:t>
      </w:r>
      <w:proofErr w:type="spellStart"/>
      <w:r w:rsidRPr="00C502FA">
        <w:rPr>
          <w:rFonts w:ascii="Arial" w:hAnsi="Arial" w:cs="Arial"/>
          <w:i/>
          <w:iCs/>
          <w:sz w:val="22"/>
          <w:szCs w:val="22"/>
        </w:rPr>
        <w:t>blending</w:t>
      </w:r>
      <w:proofErr w:type="spellEnd"/>
      <w:r w:rsidRPr="00A67F59">
        <w:rPr>
          <w:rFonts w:ascii="Arial" w:hAnsi="Arial" w:cs="Arial"/>
          <w:sz w:val="22"/>
          <w:szCs w:val="22"/>
        </w:rPr>
        <w:t>, asistencia técnica).</w:t>
      </w:r>
    </w:p>
    <w:p w14:paraId="5332852B" w14:textId="77777777" w:rsidR="00A67F59" w:rsidRPr="00A67F59" w:rsidRDefault="00A67F59" w:rsidP="00C502FA">
      <w:pPr>
        <w:pStyle w:val="NormalWeb"/>
        <w:numPr>
          <w:ilvl w:val="1"/>
          <w:numId w:val="17"/>
        </w:numPr>
        <w:spacing w:before="0" w:beforeAutospacing="0" w:after="0" w:afterAutospacing="0"/>
        <w:jc w:val="both"/>
        <w:rPr>
          <w:rFonts w:ascii="Arial" w:hAnsi="Arial" w:cs="Arial"/>
          <w:sz w:val="22"/>
          <w:szCs w:val="22"/>
        </w:rPr>
      </w:pPr>
      <w:r w:rsidRPr="00A67F59">
        <w:rPr>
          <w:rFonts w:ascii="Arial" w:hAnsi="Arial" w:cs="Arial"/>
          <w:sz w:val="22"/>
          <w:szCs w:val="22"/>
        </w:rPr>
        <w:t>Requisitos institucionales y financieros.</w:t>
      </w:r>
    </w:p>
    <w:p w14:paraId="2A5A32CE" w14:textId="77777777" w:rsidR="00A67F59" w:rsidRPr="00A67F59" w:rsidRDefault="00A67F59" w:rsidP="00C502FA">
      <w:pPr>
        <w:pStyle w:val="NormalWeb"/>
        <w:numPr>
          <w:ilvl w:val="1"/>
          <w:numId w:val="17"/>
        </w:numPr>
        <w:spacing w:before="0" w:beforeAutospacing="0" w:after="0" w:afterAutospacing="0"/>
        <w:jc w:val="both"/>
        <w:rPr>
          <w:rFonts w:ascii="Arial" w:hAnsi="Arial" w:cs="Arial"/>
          <w:sz w:val="22"/>
          <w:szCs w:val="22"/>
        </w:rPr>
      </w:pPr>
      <w:r w:rsidRPr="00A67F59">
        <w:rPr>
          <w:rFonts w:ascii="Arial" w:hAnsi="Arial" w:cs="Arial"/>
          <w:sz w:val="22"/>
          <w:szCs w:val="22"/>
        </w:rPr>
        <w:t>Procedimientos de acceso, plazos y contactos clave.</w:t>
      </w:r>
    </w:p>
    <w:p w14:paraId="1AD7D242" w14:textId="77777777" w:rsidR="00A67F59" w:rsidRPr="00A67F59" w:rsidRDefault="00A67F59" w:rsidP="00A67F59">
      <w:pPr>
        <w:pStyle w:val="NormalWeb"/>
        <w:numPr>
          <w:ilvl w:val="0"/>
          <w:numId w:val="17"/>
        </w:numPr>
        <w:spacing w:before="0" w:beforeAutospacing="0" w:after="0" w:afterAutospacing="0"/>
        <w:jc w:val="both"/>
        <w:rPr>
          <w:rFonts w:ascii="Arial" w:hAnsi="Arial" w:cs="Arial"/>
          <w:sz w:val="22"/>
          <w:szCs w:val="22"/>
        </w:rPr>
      </w:pPr>
      <w:r w:rsidRPr="00A67F59">
        <w:rPr>
          <w:rFonts w:ascii="Arial" w:hAnsi="Arial" w:cs="Arial"/>
          <w:sz w:val="22"/>
          <w:szCs w:val="22"/>
        </w:rPr>
        <w:t>Elaborar una matriz de mapeo comparativo (fuente / tipo / condiciones / monto / elegibilidad / oportunidad).</w:t>
      </w:r>
    </w:p>
    <w:p w14:paraId="1332D688" w14:textId="77777777" w:rsidR="00646001" w:rsidRDefault="00646001" w:rsidP="00A67F59">
      <w:pPr>
        <w:pStyle w:val="NormalWeb"/>
        <w:spacing w:before="0" w:beforeAutospacing="0" w:after="0" w:afterAutospacing="0"/>
        <w:jc w:val="both"/>
        <w:rPr>
          <w:rFonts w:ascii="Arial" w:hAnsi="Arial" w:cs="Arial"/>
          <w:sz w:val="22"/>
          <w:szCs w:val="22"/>
        </w:rPr>
      </w:pPr>
    </w:p>
    <w:p w14:paraId="665478A0" w14:textId="4AE8134C"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4. Evaluación de compatibilidad entre proyectos, fuentes y capacidad</w:t>
      </w:r>
      <w:r w:rsidR="00EE7877">
        <w:rPr>
          <w:rFonts w:ascii="Arial" w:hAnsi="Arial" w:cs="Arial"/>
          <w:sz w:val="22"/>
          <w:szCs w:val="22"/>
        </w:rPr>
        <w:t xml:space="preserve"> del CEAS</w:t>
      </w:r>
    </w:p>
    <w:p w14:paraId="30FBD8C9" w14:textId="77777777" w:rsidR="00A67F59" w:rsidRPr="00A67F59" w:rsidRDefault="00A67F59" w:rsidP="00A67F59">
      <w:pPr>
        <w:pStyle w:val="NormalWeb"/>
        <w:numPr>
          <w:ilvl w:val="0"/>
          <w:numId w:val="18"/>
        </w:numPr>
        <w:spacing w:before="0" w:beforeAutospacing="0" w:after="0" w:afterAutospacing="0"/>
        <w:jc w:val="both"/>
        <w:rPr>
          <w:rFonts w:ascii="Arial" w:hAnsi="Arial" w:cs="Arial"/>
          <w:sz w:val="22"/>
          <w:szCs w:val="22"/>
        </w:rPr>
      </w:pPr>
      <w:r w:rsidRPr="00A67F59">
        <w:rPr>
          <w:rFonts w:ascii="Arial" w:hAnsi="Arial" w:cs="Arial"/>
          <w:sz w:val="22"/>
          <w:szCs w:val="22"/>
        </w:rPr>
        <w:t>Cruzar la información del diagnóstico financiero con el mapeo de financiadores.</w:t>
      </w:r>
    </w:p>
    <w:p w14:paraId="63BDBCE6" w14:textId="77777777" w:rsidR="00A67F59" w:rsidRPr="00A67F59" w:rsidRDefault="00A67F59" w:rsidP="00A67F59">
      <w:pPr>
        <w:pStyle w:val="NormalWeb"/>
        <w:numPr>
          <w:ilvl w:val="0"/>
          <w:numId w:val="18"/>
        </w:numPr>
        <w:spacing w:before="0" w:beforeAutospacing="0" w:after="0" w:afterAutospacing="0"/>
        <w:jc w:val="both"/>
        <w:rPr>
          <w:rFonts w:ascii="Arial" w:hAnsi="Arial" w:cs="Arial"/>
          <w:sz w:val="22"/>
          <w:szCs w:val="22"/>
        </w:rPr>
      </w:pPr>
      <w:r w:rsidRPr="00A67F59">
        <w:rPr>
          <w:rFonts w:ascii="Arial" w:hAnsi="Arial" w:cs="Arial"/>
          <w:sz w:val="22"/>
          <w:szCs w:val="22"/>
        </w:rPr>
        <w:t>Evaluar para cada proyecto:</w:t>
      </w:r>
    </w:p>
    <w:p w14:paraId="2AE5C88B" w14:textId="77777777" w:rsidR="00A67F59" w:rsidRPr="00A67F59" w:rsidRDefault="00A67F59" w:rsidP="00C502FA">
      <w:pPr>
        <w:pStyle w:val="NormalWeb"/>
        <w:numPr>
          <w:ilvl w:val="1"/>
          <w:numId w:val="18"/>
        </w:numPr>
        <w:spacing w:before="0" w:beforeAutospacing="0" w:after="0" w:afterAutospacing="0"/>
        <w:jc w:val="both"/>
        <w:rPr>
          <w:rFonts w:ascii="Arial" w:hAnsi="Arial" w:cs="Arial"/>
          <w:sz w:val="22"/>
          <w:szCs w:val="22"/>
        </w:rPr>
      </w:pPr>
      <w:r w:rsidRPr="00A67F59">
        <w:rPr>
          <w:rFonts w:ascii="Arial" w:hAnsi="Arial" w:cs="Arial"/>
          <w:sz w:val="22"/>
          <w:szCs w:val="22"/>
        </w:rPr>
        <w:t>Nivel de madurez técnica y factibilidad.</w:t>
      </w:r>
    </w:p>
    <w:p w14:paraId="7F78B2B7" w14:textId="77777777" w:rsidR="00A67F59" w:rsidRPr="00A67F59" w:rsidRDefault="00A67F59" w:rsidP="00C502FA">
      <w:pPr>
        <w:pStyle w:val="NormalWeb"/>
        <w:numPr>
          <w:ilvl w:val="1"/>
          <w:numId w:val="18"/>
        </w:numPr>
        <w:spacing w:before="0" w:beforeAutospacing="0" w:after="0" w:afterAutospacing="0"/>
        <w:jc w:val="both"/>
        <w:rPr>
          <w:rFonts w:ascii="Arial" w:hAnsi="Arial" w:cs="Arial"/>
          <w:sz w:val="22"/>
          <w:szCs w:val="22"/>
        </w:rPr>
      </w:pPr>
      <w:r w:rsidRPr="00A67F59">
        <w:rPr>
          <w:rFonts w:ascii="Arial" w:hAnsi="Arial" w:cs="Arial"/>
          <w:sz w:val="22"/>
          <w:szCs w:val="22"/>
        </w:rPr>
        <w:t>Compatibilidad con las fuentes identificadas.</w:t>
      </w:r>
    </w:p>
    <w:p w14:paraId="7967D998" w14:textId="77777777" w:rsidR="00A67F59" w:rsidRPr="00A67F59" w:rsidRDefault="00A67F59" w:rsidP="00C502FA">
      <w:pPr>
        <w:pStyle w:val="NormalWeb"/>
        <w:numPr>
          <w:ilvl w:val="1"/>
          <w:numId w:val="18"/>
        </w:numPr>
        <w:spacing w:before="0" w:beforeAutospacing="0" w:after="0" w:afterAutospacing="0"/>
        <w:jc w:val="both"/>
        <w:rPr>
          <w:rFonts w:ascii="Arial" w:hAnsi="Arial" w:cs="Arial"/>
          <w:sz w:val="22"/>
          <w:szCs w:val="22"/>
        </w:rPr>
      </w:pPr>
      <w:r w:rsidRPr="00A67F59">
        <w:rPr>
          <w:rFonts w:ascii="Arial" w:hAnsi="Arial" w:cs="Arial"/>
          <w:sz w:val="22"/>
          <w:szCs w:val="22"/>
        </w:rPr>
        <w:t>Requisitos financieros o institucionales previos.</w:t>
      </w:r>
    </w:p>
    <w:p w14:paraId="2B564DB4" w14:textId="59EC3D39" w:rsidR="00A67F59" w:rsidRPr="00A67F59" w:rsidRDefault="00A67F59" w:rsidP="00A67F59">
      <w:pPr>
        <w:pStyle w:val="NormalWeb"/>
        <w:numPr>
          <w:ilvl w:val="0"/>
          <w:numId w:val="18"/>
        </w:numPr>
        <w:spacing w:before="0" w:beforeAutospacing="0" w:after="0" w:afterAutospacing="0"/>
        <w:jc w:val="both"/>
        <w:rPr>
          <w:rFonts w:ascii="Arial" w:hAnsi="Arial" w:cs="Arial"/>
          <w:sz w:val="22"/>
          <w:szCs w:val="22"/>
        </w:rPr>
      </w:pPr>
      <w:r w:rsidRPr="00A67F59">
        <w:rPr>
          <w:rFonts w:ascii="Arial" w:hAnsi="Arial" w:cs="Arial"/>
          <w:sz w:val="22"/>
          <w:szCs w:val="22"/>
        </w:rPr>
        <w:t>Elaborar una matriz de compatibilidad proyecto</w:t>
      </w:r>
      <w:r w:rsidR="000528E8">
        <w:rPr>
          <w:rFonts w:ascii="Arial" w:hAnsi="Arial" w:cs="Arial"/>
          <w:sz w:val="22"/>
          <w:szCs w:val="22"/>
        </w:rPr>
        <w:t>-</w:t>
      </w:r>
      <w:r w:rsidRPr="00A67F59">
        <w:rPr>
          <w:rFonts w:ascii="Arial" w:hAnsi="Arial" w:cs="Arial"/>
          <w:sz w:val="22"/>
          <w:szCs w:val="22"/>
        </w:rPr>
        <w:t>fuente</w:t>
      </w:r>
      <w:r w:rsidR="000528E8">
        <w:rPr>
          <w:rFonts w:ascii="Arial" w:hAnsi="Arial" w:cs="Arial"/>
          <w:sz w:val="22"/>
          <w:szCs w:val="22"/>
        </w:rPr>
        <w:t>-</w:t>
      </w:r>
      <w:r w:rsidRPr="00A67F59">
        <w:rPr>
          <w:rFonts w:ascii="Arial" w:hAnsi="Arial" w:cs="Arial"/>
          <w:sz w:val="22"/>
          <w:szCs w:val="22"/>
        </w:rPr>
        <w:t>viabilidad, priorizando las opciones más realistas y de corto plazo.</w:t>
      </w:r>
    </w:p>
    <w:p w14:paraId="11D6EC7B" w14:textId="64CFCE9F" w:rsidR="00A67F59" w:rsidRPr="00A67F59" w:rsidRDefault="00A67F59" w:rsidP="00A67F59">
      <w:pPr>
        <w:pStyle w:val="NormalWeb"/>
        <w:numPr>
          <w:ilvl w:val="0"/>
          <w:numId w:val="18"/>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Identificar acciones necesarias para mejorar la elegibilidad del </w:t>
      </w:r>
      <w:r w:rsidR="00474DB6">
        <w:rPr>
          <w:rFonts w:ascii="Arial" w:hAnsi="Arial" w:cs="Arial"/>
          <w:sz w:val="22"/>
          <w:szCs w:val="22"/>
        </w:rPr>
        <w:t>Estado de Tlaxcala</w:t>
      </w:r>
      <w:r w:rsidRPr="00A67F59">
        <w:rPr>
          <w:rFonts w:ascii="Arial" w:hAnsi="Arial" w:cs="Arial"/>
          <w:sz w:val="22"/>
          <w:szCs w:val="22"/>
        </w:rPr>
        <w:t xml:space="preserve"> (por ejemplo, fortalecimiento de gestión financiera, marcos legales, prefactibilidad técnica, cofinanciación).</w:t>
      </w:r>
    </w:p>
    <w:p w14:paraId="24917416" w14:textId="77777777" w:rsidR="00646001" w:rsidRDefault="00646001" w:rsidP="00A67F59">
      <w:pPr>
        <w:pStyle w:val="NormalWeb"/>
        <w:spacing w:before="0" w:beforeAutospacing="0" w:after="0" w:afterAutospacing="0"/>
        <w:jc w:val="both"/>
        <w:rPr>
          <w:rFonts w:ascii="Arial" w:hAnsi="Arial" w:cs="Arial"/>
          <w:sz w:val="22"/>
          <w:szCs w:val="22"/>
        </w:rPr>
      </w:pPr>
    </w:p>
    <w:p w14:paraId="570D7532" w14:textId="205CD62E"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5. Elaboración de la hoja de ruta de financiación</w:t>
      </w:r>
    </w:p>
    <w:p w14:paraId="09AF55D5" w14:textId="56F5890D" w:rsidR="00A67F59" w:rsidRPr="00A67F59" w:rsidRDefault="00A67F59" w:rsidP="00A67F59">
      <w:pPr>
        <w:pStyle w:val="NormalWeb"/>
        <w:numPr>
          <w:ilvl w:val="0"/>
          <w:numId w:val="19"/>
        </w:numPr>
        <w:spacing w:before="0" w:beforeAutospacing="0" w:after="0" w:afterAutospacing="0"/>
        <w:jc w:val="both"/>
        <w:rPr>
          <w:rFonts w:ascii="Arial" w:hAnsi="Arial" w:cs="Arial"/>
          <w:sz w:val="22"/>
          <w:szCs w:val="22"/>
        </w:rPr>
      </w:pPr>
      <w:r w:rsidRPr="00A67F59">
        <w:rPr>
          <w:rFonts w:ascii="Arial" w:hAnsi="Arial" w:cs="Arial"/>
          <w:sz w:val="22"/>
          <w:szCs w:val="22"/>
        </w:rPr>
        <w:t>Redactar un documento sintético (10</w:t>
      </w:r>
      <w:r w:rsidR="000528E8">
        <w:rPr>
          <w:rFonts w:ascii="Arial" w:hAnsi="Arial" w:cs="Arial"/>
          <w:sz w:val="22"/>
          <w:szCs w:val="22"/>
        </w:rPr>
        <w:t>-</w:t>
      </w:r>
      <w:r w:rsidRPr="00A67F59">
        <w:rPr>
          <w:rFonts w:ascii="Arial" w:hAnsi="Arial" w:cs="Arial"/>
          <w:sz w:val="22"/>
          <w:szCs w:val="22"/>
        </w:rPr>
        <w:t>15 páginas) que incluya:</w:t>
      </w:r>
    </w:p>
    <w:p w14:paraId="12F0F2D6" w14:textId="77777777" w:rsidR="00A67F59" w:rsidRPr="00A67F59" w:rsidRDefault="00A67F59" w:rsidP="545D3103">
      <w:pPr>
        <w:pStyle w:val="NormalWeb"/>
        <w:numPr>
          <w:ilvl w:val="1"/>
          <w:numId w:val="19"/>
        </w:numPr>
        <w:spacing w:before="0" w:beforeAutospacing="0" w:after="0" w:afterAutospacing="0"/>
        <w:jc w:val="both"/>
        <w:rPr>
          <w:rFonts w:ascii="Arial" w:hAnsi="Arial" w:cs="Arial"/>
          <w:sz w:val="22"/>
          <w:szCs w:val="22"/>
        </w:rPr>
      </w:pPr>
      <w:r w:rsidRPr="545D3103">
        <w:rPr>
          <w:rFonts w:ascii="Arial" w:hAnsi="Arial" w:cs="Arial"/>
          <w:sz w:val="22"/>
          <w:szCs w:val="22"/>
        </w:rPr>
        <w:t>Resumen del contexto y diagnóstico financiero.</w:t>
      </w:r>
    </w:p>
    <w:p w14:paraId="6EB6D14A" w14:textId="77777777" w:rsidR="00A67F59" w:rsidRPr="00A67F59" w:rsidRDefault="00A67F59" w:rsidP="00C502FA">
      <w:pPr>
        <w:pStyle w:val="NormalWeb"/>
        <w:numPr>
          <w:ilvl w:val="1"/>
          <w:numId w:val="19"/>
        </w:numPr>
        <w:spacing w:before="0" w:beforeAutospacing="0" w:after="0" w:afterAutospacing="0"/>
        <w:jc w:val="both"/>
        <w:rPr>
          <w:rFonts w:ascii="Arial" w:hAnsi="Arial" w:cs="Arial"/>
          <w:sz w:val="22"/>
          <w:szCs w:val="22"/>
        </w:rPr>
      </w:pPr>
      <w:r w:rsidRPr="00A67F59">
        <w:rPr>
          <w:rFonts w:ascii="Arial" w:hAnsi="Arial" w:cs="Arial"/>
          <w:sz w:val="22"/>
          <w:szCs w:val="22"/>
        </w:rPr>
        <w:t>Mapa de fuentes priorizadas y oportunidades activas.</w:t>
      </w:r>
    </w:p>
    <w:p w14:paraId="5A485ACA" w14:textId="77777777" w:rsidR="00A67F59" w:rsidRPr="00A67F59" w:rsidRDefault="00A67F59" w:rsidP="00C502FA">
      <w:pPr>
        <w:pStyle w:val="NormalWeb"/>
        <w:numPr>
          <w:ilvl w:val="1"/>
          <w:numId w:val="19"/>
        </w:numPr>
        <w:spacing w:before="0" w:beforeAutospacing="0" w:after="0" w:afterAutospacing="0"/>
        <w:jc w:val="both"/>
        <w:rPr>
          <w:rFonts w:ascii="Arial" w:hAnsi="Arial" w:cs="Arial"/>
          <w:sz w:val="22"/>
          <w:szCs w:val="22"/>
        </w:rPr>
      </w:pPr>
      <w:r w:rsidRPr="00A67F59">
        <w:rPr>
          <w:rFonts w:ascii="Arial" w:hAnsi="Arial" w:cs="Arial"/>
          <w:sz w:val="22"/>
          <w:szCs w:val="22"/>
        </w:rPr>
        <w:t>Acciones y cronograma para presentar proyectos a los financiadores seleccionados.</w:t>
      </w:r>
    </w:p>
    <w:p w14:paraId="5793DB99" w14:textId="6FD2A1CD" w:rsidR="00A67F59" w:rsidRPr="00A67F59" w:rsidRDefault="00A67F59" w:rsidP="00C502FA">
      <w:pPr>
        <w:pStyle w:val="NormalWeb"/>
        <w:numPr>
          <w:ilvl w:val="1"/>
          <w:numId w:val="19"/>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Recomendaciones para fortalecer la capacidad institucional y fiscal del </w:t>
      </w:r>
      <w:r w:rsidR="00474DB6">
        <w:rPr>
          <w:rFonts w:ascii="Arial" w:hAnsi="Arial" w:cs="Arial"/>
          <w:sz w:val="22"/>
          <w:szCs w:val="22"/>
        </w:rPr>
        <w:t>Estado de Tlaxcala</w:t>
      </w:r>
      <w:r w:rsidRPr="00A67F59">
        <w:rPr>
          <w:rFonts w:ascii="Arial" w:hAnsi="Arial" w:cs="Arial"/>
          <w:sz w:val="22"/>
          <w:szCs w:val="22"/>
        </w:rPr>
        <w:t>.</w:t>
      </w:r>
    </w:p>
    <w:p w14:paraId="1732C17F" w14:textId="2C627091" w:rsidR="00A67F59" w:rsidRPr="00A67F59" w:rsidRDefault="00A67F59" w:rsidP="00A67F59">
      <w:pPr>
        <w:pStyle w:val="NormalWeb"/>
        <w:numPr>
          <w:ilvl w:val="0"/>
          <w:numId w:val="19"/>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Incorporar observaciones de </w:t>
      </w:r>
      <w:r w:rsidR="000528E8">
        <w:rPr>
          <w:rFonts w:ascii="Arial" w:hAnsi="Arial" w:cs="Arial"/>
          <w:sz w:val="22"/>
          <w:szCs w:val="22"/>
        </w:rPr>
        <w:t xml:space="preserve">la </w:t>
      </w:r>
      <w:r w:rsidRPr="00A67F59">
        <w:rPr>
          <w:rFonts w:ascii="Arial" w:hAnsi="Arial" w:cs="Arial"/>
          <w:sz w:val="22"/>
          <w:szCs w:val="22"/>
        </w:rPr>
        <w:t xml:space="preserve">AECID y del </w:t>
      </w:r>
      <w:r w:rsidR="00474DB6">
        <w:rPr>
          <w:rFonts w:ascii="Arial" w:hAnsi="Arial" w:cs="Arial"/>
          <w:sz w:val="22"/>
          <w:szCs w:val="22"/>
        </w:rPr>
        <w:t xml:space="preserve">Estado de Tlaxcala </w:t>
      </w:r>
      <w:r w:rsidRPr="00A67F59">
        <w:rPr>
          <w:rFonts w:ascii="Arial" w:hAnsi="Arial" w:cs="Arial"/>
          <w:sz w:val="22"/>
          <w:szCs w:val="22"/>
        </w:rPr>
        <w:t>en una versión final aprobada.</w:t>
      </w:r>
    </w:p>
    <w:p w14:paraId="7621B2EF" w14:textId="77777777" w:rsidR="00646001" w:rsidRDefault="00646001" w:rsidP="00A67F59">
      <w:pPr>
        <w:pStyle w:val="NormalWeb"/>
        <w:spacing w:before="0" w:beforeAutospacing="0" w:after="0" w:afterAutospacing="0"/>
        <w:jc w:val="both"/>
        <w:rPr>
          <w:rFonts w:ascii="Arial" w:hAnsi="Arial" w:cs="Arial"/>
          <w:sz w:val="22"/>
          <w:szCs w:val="22"/>
        </w:rPr>
      </w:pPr>
    </w:p>
    <w:p w14:paraId="5A8D07A7" w14:textId="7B1F2D81"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6. Taller de validación y fortalecimiento de capacidades</w:t>
      </w:r>
    </w:p>
    <w:p w14:paraId="09BA0CDD" w14:textId="5671C5D0" w:rsidR="00A67F59" w:rsidRPr="00A67F59" w:rsidRDefault="74CCF1FD" w:rsidP="74CCF1FD">
      <w:pPr>
        <w:pStyle w:val="NormalWeb"/>
        <w:numPr>
          <w:ilvl w:val="0"/>
          <w:numId w:val="20"/>
        </w:numPr>
        <w:spacing w:before="0" w:beforeAutospacing="0" w:after="0" w:afterAutospacing="0"/>
        <w:jc w:val="both"/>
        <w:rPr>
          <w:rFonts w:ascii="Arial" w:hAnsi="Arial" w:cs="Arial"/>
          <w:sz w:val="22"/>
          <w:szCs w:val="22"/>
        </w:rPr>
      </w:pPr>
      <w:r w:rsidRPr="74CCF1FD">
        <w:rPr>
          <w:rFonts w:ascii="Arial" w:hAnsi="Arial" w:cs="Arial"/>
          <w:sz w:val="22"/>
          <w:szCs w:val="22"/>
        </w:rPr>
        <w:t xml:space="preserve">Organizar un taller final participativo (virtual o presencial) en el que participaría el equipo </w:t>
      </w:r>
      <w:r w:rsidR="001F07B5">
        <w:rPr>
          <w:rFonts w:ascii="Arial" w:hAnsi="Arial" w:cs="Arial"/>
          <w:sz w:val="22"/>
          <w:szCs w:val="22"/>
        </w:rPr>
        <w:t>del Estado de Tlaxcala</w:t>
      </w:r>
      <w:r w:rsidRPr="74CCF1FD">
        <w:rPr>
          <w:rFonts w:ascii="Arial" w:hAnsi="Arial" w:cs="Arial"/>
          <w:sz w:val="22"/>
          <w:szCs w:val="22"/>
        </w:rPr>
        <w:t>, la AECID, la Delegación de la Unión Europea en el país y cualquier otro organismo que desde la AECID se considere necesario para:</w:t>
      </w:r>
    </w:p>
    <w:p w14:paraId="3AFAD58C" w14:textId="77777777" w:rsidR="00A67F59" w:rsidRPr="00A67F59" w:rsidRDefault="00A67F59" w:rsidP="00A67F59">
      <w:pPr>
        <w:pStyle w:val="NormalWeb"/>
        <w:numPr>
          <w:ilvl w:val="1"/>
          <w:numId w:val="20"/>
        </w:numPr>
        <w:spacing w:before="0" w:beforeAutospacing="0" w:after="0" w:afterAutospacing="0"/>
        <w:jc w:val="both"/>
        <w:rPr>
          <w:rFonts w:ascii="Arial" w:hAnsi="Arial" w:cs="Arial"/>
          <w:sz w:val="22"/>
          <w:szCs w:val="22"/>
        </w:rPr>
      </w:pPr>
      <w:r w:rsidRPr="00A67F59">
        <w:rPr>
          <w:rFonts w:ascii="Arial" w:hAnsi="Arial" w:cs="Arial"/>
          <w:sz w:val="22"/>
          <w:szCs w:val="22"/>
        </w:rPr>
        <w:t>Presentar los hallazgos y la hoja de ruta de financiación.</w:t>
      </w:r>
    </w:p>
    <w:p w14:paraId="61954E4E" w14:textId="6069093C" w:rsidR="00A67F59" w:rsidRPr="00A67F59" w:rsidRDefault="00A67F59" w:rsidP="00A67F59">
      <w:pPr>
        <w:pStyle w:val="NormalWeb"/>
        <w:numPr>
          <w:ilvl w:val="1"/>
          <w:numId w:val="20"/>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Capacitar al personal </w:t>
      </w:r>
      <w:r w:rsidR="00EE7877">
        <w:rPr>
          <w:rFonts w:ascii="Arial" w:hAnsi="Arial" w:cs="Arial"/>
          <w:sz w:val="22"/>
          <w:szCs w:val="22"/>
        </w:rPr>
        <w:t>del CEAS</w:t>
      </w:r>
      <w:r w:rsidRPr="00A67F59">
        <w:rPr>
          <w:rFonts w:ascii="Arial" w:hAnsi="Arial" w:cs="Arial"/>
          <w:sz w:val="22"/>
          <w:szCs w:val="22"/>
        </w:rPr>
        <w:t xml:space="preserve"> en análisis básico de endeudamiento y búsqueda de financiación internacional.</w:t>
      </w:r>
    </w:p>
    <w:p w14:paraId="266BC06E" w14:textId="77777777" w:rsidR="00A67F59" w:rsidRPr="00A67F59" w:rsidRDefault="00A67F59" w:rsidP="00A67F59">
      <w:pPr>
        <w:pStyle w:val="NormalWeb"/>
        <w:numPr>
          <w:ilvl w:val="1"/>
          <w:numId w:val="20"/>
        </w:numPr>
        <w:spacing w:before="0" w:beforeAutospacing="0" w:after="0" w:afterAutospacing="0"/>
        <w:jc w:val="both"/>
        <w:rPr>
          <w:rFonts w:ascii="Arial" w:hAnsi="Arial" w:cs="Arial"/>
          <w:sz w:val="22"/>
          <w:szCs w:val="22"/>
        </w:rPr>
      </w:pPr>
      <w:r w:rsidRPr="00A67F59">
        <w:rPr>
          <w:rFonts w:ascii="Arial" w:hAnsi="Arial" w:cs="Arial"/>
          <w:sz w:val="22"/>
          <w:szCs w:val="22"/>
        </w:rPr>
        <w:t>Validar las próximas acciones y responsables locales.</w:t>
      </w:r>
    </w:p>
    <w:p w14:paraId="43AC0F19" w14:textId="77777777" w:rsidR="00A67F59" w:rsidRPr="00A67F59" w:rsidRDefault="00A67F59" w:rsidP="00A67F59">
      <w:pPr>
        <w:pStyle w:val="NormalWeb"/>
        <w:numPr>
          <w:ilvl w:val="0"/>
          <w:numId w:val="20"/>
        </w:numPr>
        <w:spacing w:before="0" w:beforeAutospacing="0" w:after="0" w:afterAutospacing="0"/>
        <w:jc w:val="both"/>
        <w:rPr>
          <w:rFonts w:ascii="Arial" w:hAnsi="Arial" w:cs="Arial"/>
          <w:sz w:val="22"/>
          <w:szCs w:val="22"/>
        </w:rPr>
      </w:pPr>
      <w:r w:rsidRPr="00A67F59">
        <w:rPr>
          <w:rFonts w:ascii="Arial" w:hAnsi="Arial" w:cs="Arial"/>
          <w:sz w:val="22"/>
          <w:szCs w:val="22"/>
        </w:rPr>
        <w:t>Entregar materiales del taller (presentación, guía práctica y plantillas de análisis).</w:t>
      </w:r>
    </w:p>
    <w:p w14:paraId="2758A831" w14:textId="77777777" w:rsidR="00646001" w:rsidRDefault="00646001" w:rsidP="00A67F59">
      <w:pPr>
        <w:pStyle w:val="NormalWeb"/>
        <w:spacing w:before="0" w:beforeAutospacing="0" w:after="0" w:afterAutospacing="0"/>
        <w:jc w:val="both"/>
        <w:rPr>
          <w:rFonts w:ascii="Arial" w:hAnsi="Arial" w:cs="Arial"/>
          <w:sz w:val="22"/>
          <w:szCs w:val="22"/>
        </w:rPr>
      </w:pPr>
    </w:p>
    <w:p w14:paraId="4017B83C" w14:textId="05DA6B72" w:rsidR="00A67F59" w:rsidRPr="00A67F59" w:rsidRDefault="00A67F59" w:rsidP="00A67F59">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7. Coordinación y seguimiento</w:t>
      </w:r>
    </w:p>
    <w:p w14:paraId="4E5607CC" w14:textId="77A3E97C" w:rsidR="00A67F59" w:rsidRPr="00A67F59" w:rsidRDefault="00A67F59" w:rsidP="00332135">
      <w:pPr>
        <w:pStyle w:val="NormalWeb"/>
        <w:numPr>
          <w:ilvl w:val="0"/>
          <w:numId w:val="21"/>
        </w:numPr>
        <w:spacing w:before="0" w:beforeAutospacing="0" w:after="0" w:afterAutospacing="0"/>
        <w:jc w:val="both"/>
        <w:rPr>
          <w:rFonts w:ascii="Arial" w:hAnsi="Arial" w:cs="Arial"/>
          <w:sz w:val="22"/>
          <w:szCs w:val="22"/>
        </w:rPr>
      </w:pPr>
      <w:r w:rsidRPr="00A67F59">
        <w:rPr>
          <w:rFonts w:ascii="Arial" w:hAnsi="Arial" w:cs="Arial"/>
          <w:sz w:val="22"/>
          <w:szCs w:val="22"/>
        </w:rPr>
        <w:t xml:space="preserve">Mantener comunicación continua con </w:t>
      </w:r>
      <w:r w:rsidR="000528E8">
        <w:rPr>
          <w:rFonts w:ascii="Arial" w:hAnsi="Arial" w:cs="Arial"/>
          <w:sz w:val="22"/>
          <w:szCs w:val="22"/>
        </w:rPr>
        <w:t xml:space="preserve">la </w:t>
      </w:r>
      <w:r w:rsidRPr="00A67F59">
        <w:rPr>
          <w:rFonts w:ascii="Arial" w:hAnsi="Arial" w:cs="Arial"/>
          <w:sz w:val="22"/>
          <w:szCs w:val="22"/>
        </w:rPr>
        <w:t xml:space="preserve">AECID y el </w:t>
      </w:r>
      <w:r w:rsidR="001F07B5">
        <w:rPr>
          <w:rFonts w:ascii="Arial" w:hAnsi="Arial" w:cs="Arial"/>
          <w:sz w:val="22"/>
          <w:szCs w:val="22"/>
        </w:rPr>
        <w:t>Estado de Tlaxcala</w:t>
      </w:r>
      <w:r w:rsidRPr="00A67F59">
        <w:rPr>
          <w:rFonts w:ascii="Arial" w:hAnsi="Arial" w:cs="Arial"/>
          <w:sz w:val="22"/>
          <w:szCs w:val="22"/>
        </w:rPr>
        <w:t xml:space="preserve"> mediante reuniones de seguimiento quincenales.</w:t>
      </w:r>
    </w:p>
    <w:p w14:paraId="2D10719A" w14:textId="77777777" w:rsidR="00A67F59" w:rsidRPr="00A67F59" w:rsidRDefault="00A67F59" w:rsidP="00332135">
      <w:pPr>
        <w:pStyle w:val="NormalWeb"/>
        <w:numPr>
          <w:ilvl w:val="0"/>
          <w:numId w:val="21"/>
        </w:numPr>
        <w:spacing w:before="0" w:beforeAutospacing="0" w:after="0" w:afterAutospacing="0"/>
        <w:jc w:val="both"/>
        <w:rPr>
          <w:rFonts w:ascii="Arial" w:hAnsi="Arial" w:cs="Arial"/>
          <w:sz w:val="22"/>
          <w:szCs w:val="22"/>
        </w:rPr>
      </w:pPr>
      <w:r w:rsidRPr="00A67F59">
        <w:rPr>
          <w:rFonts w:ascii="Arial" w:hAnsi="Arial" w:cs="Arial"/>
          <w:sz w:val="22"/>
          <w:szCs w:val="22"/>
        </w:rPr>
        <w:t>Entregar borradores de los productos para revisión intermedia.</w:t>
      </w:r>
    </w:p>
    <w:p w14:paraId="1DB3A59D" w14:textId="77777777" w:rsidR="00A67F59" w:rsidRPr="00A67F59" w:rsidRDefault="00A67F59" w:rsidP="00332135">
      <w:pPr>
        <w:pStyle w:val="NormalWeb"/>
        <w:numPr>
          <w:ilvl w:val="0"/>
          <w:numId w:val="21"/>
        </w:numPr>
        <w:spacing w:before="0" w:beforeAutospacing="0" w:after="0" w:afterAutospacing="0"/>
        <w:jc w:val="both"/>
        <w:rPr>
          <w:rFonts w:ascii="Arial" w:hAnsi="Arial" w:cs="Arial"/>
          <w:sz w:val="22"/>
          <w:szCs w:val="22"/>
        </w:rPr>
      </w:pPr>
      <w:r w:rsidRPr="00A67F59">
        <w:rPr>
          <w:rFonts w:ascii="Arial" w:hAnsi="Arial" w:cs="Arial"/>
          <w:sz w:val="22"/>
          <w:szCs w:val="22"/>
        </w:rPr>
        <w:t>Incorporar comentarios antes de la entrega final.</w:t>
      </w:r>
    </w:p>
    <w:p w14:paraId="5B90BB29" w14:textId="77777777" w:rsidR="008A5056" w:rsidRPr="008A5056" w:rsidRDefault="008A5056" w:rsidP="008A5056">
      <w:pPr>
        <w:pStyle w:val="NormalWeb"/>
        <w:spacing w:before="0" w:beforeAutospacing="0" w:after="0" w:afterAutospacing="0"/>
        <w:ind w:left="720"/>
        <w:rPr>
          <w:rFonts w:ascii="Arial" w:hAnsi="Arial" w:cs="Arial"/>
          <w:sz w:val="22"/>
          <w:szCs w:val="22"/>
        </w:rPr>
      </w:pPr>
    </w:p>
    <w:p w14:paraId="6BBE706F" w14:textId="77777777" w:rsidR="00D0094D" w:rsidRDefault="00D0094D" w:rsidP="00D0094D">
      <w:pPr>
        <w:pStyle w:val="paragraph"/>
        <w:spacing w:before="0" w:beforeAutospacing="0" w:after="0" w:afterAutospacing="0"/>
        <w:jc w:val="both"/>
        <w:rPr>
          <w:rFonts w:ascii="Arial" w:eastAsiaTheme="majorEastAsia" w:hAnsi="Arial" w:cs="Arial"/>
          <w:sz w:val="22"/>
          <w:szCs w:val="22"/>
        </w:rPr>
      </w:pPr>
    </w:p>
    <w:p w14:paraId="50620211" w14:textId="53888F9A" w:rsidR="007821DB" w:rsidRPr="00D07914" w:rsidRDefault="2EAC0B4B" w:rsidP="2C49EDF3">
      <w:pPr>
        <w:pStyle w:val="paragraph"/>
        <w:spacing w:before="0" w:beforeAutospacing="0" w:after="0" w:afterAutospacing="0"/>
        <w:jc w:val="both"/>
        <w:outlineLvl w:val="0"/>
        <w:rPr>
          <w:rFonts w:ascii="Arial" w:eastAsia="Arial" w:hAnsi="Arial" w:cs="Arial"/>
          <w:b/>
          <w:bCs/>
          <w:color w:val="001489"/>
          <w:sz w:val="32"/>
          <w:szCs w:val="32"/>
          <w:lang w:val="es"/>
        </w:rPr>
      </w:pPr>
      <w:bookmarkStart w:id="2" w:name="_Toc220340909"/>
      <w:r w:rsidRPr="2EAC0B4B">
        <w:rPr>
          <w:rFonts w:ascii="Arial" w:eastAsia="Arial" w:hAnsi="Arial" w:cs="Arial"/>
          <w:b/>
          <w:bCs/>
          <w:color w:val="001489"/>
          <w:sz w:val="32"/>
          <w:szCs w:val="32"/>
          <w:lang w:val="es"/>
        </w:rPr>
        <w:t>3. Productos entregables</w:t>
      </w:r>
      <w:bookmarkEnd w:id="2"/>
      <w:r w:rsidRPr="2EAC0B4B">
        <w:rPr>
          <w:rFonts w:ascii="Arial" w:eastAsia="Arial" w:hAnsi="Arial" w:cs="Arial"/>
          <w:b/>
          <w:bCs/>
          <w:color w:val="001489"/>
          <w:sz w:val="32"/>
          <w:szCs w:val="32"/>
          <w:lang w:val="es"/>
        </w:rPr>
        <w:t> </w:t>
      </w:r>
    </w:p>
    <w:p w14:paraId="7FA86F0A" w14:textId="77777777" w:rsidR="007821DB" w:rsidRPr="008A5056" w:rsidRDefault="007821DB" w:rsidP="008A5056">
      <w:pPr>
        <w:pStyle w:val="paragraph"/>
        <w:spacing w:before="0" w:beforeAutospacing="0" w:after="0" w:afterAutospacing="0"/>
        <w:jc w:val="both"/>
        <w:rPr>
          <w:rFonts w:ascii="Arial" w:eastAsiaTheme="majorEastAsia" w:hAnsi="Arial" w:cs="Arial"/>
          <w:b/>
          <w:bCs/>
          <w:sz w:val="22"/>
          <w:szCs w:val="22"/>
        </w:rPr>
      </w:pPr>
    </w:p>
    <w:tbl>
      <w:tblPr>
        <w:tblStyle w:val="Tablaconcuadrcula"/>
        <w:tblW w:w="8843" w:type="dxa"/>
        <w:tblLook w:val="04A0" w:firstRow="1" w:lastRow="0" w:firstColumn="1" w:lastColumn="0" w:noHBand="0" w:noVBand="1"/>
      </w:tblPr>
      <w:tblGrid>
        <w:gridCol w:w="1909"/>
        <w:gridCol w:w="5842"/>
        <w:gridCol w:w="1092"/>
      </w:tblGrid>
      <w:tr w:rsidR="008A5056" w:rsidRPr="008A5056" w14:paraId="0184306B" w14:textId="77777777" w:rsidTr="00C67E55">
        <w:tc>
          <w:tcPr>
            <w:tcW w:w="1909" w:type="dxa"/>
          </w:tcPr>
          <w:p w14:paraId="681BC058" w14:textId="105F3649"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lastRenderedPageBreak/>
              <w:t>Producto</w:t>
            </w:r>
          </w:p>
        </w:tc>
        <w:tc>
          <w:tcPr>
            <w:tcW w:w="5842" w:type="dxa"/>
          </w:tcPr>
          <w:p w14:paraId="0BAEE1CA" w14:textId="42203911"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t>Contenido</w:t>
            </w:r>
          </w:p>
        </w:tc>
        <w:tc>
          <w:tcPr>
            <w:tcW w:w="1092" w:type="dxa"/>
          </w:tcPr>
          <w:p w14:paraId="4F18B27C" w14:textId="535BFD13"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t>Entrega</w:t>
            </w:r>
          </w:p>
        </w:tc>
      </w:tr>
      <w:tr w:rsidR="3784CA4C" w14:paraId="17E97046" w14:textId="77777777" w:rsidTr="00C67E55">
        <w:trPr>
          <w:trHeight w:val="300"/>
        </w:trPr>
        <w:tc>
          <w:tcPr>
            <w:tcW w:w="1909" w:type="dxa"/>
          </w:tcPr>
          <w:p w14:paraId="46CCC48F" w14:textId="4C49EAB0" w:rsidR="3784CA4C" w:rsidRDefault="3784CA4C" w:rsidP="00521552">
            <w:pPr>
              <w:pStyle w:val="paragraph"/>
              <w:jc w:val="both"/>
              <w:rPr>
                <w:rFonts w:ascii="Arial" w:eastAsiaTheme="majorEastAsia" w:hAnsi="Arial" w:cs="Arial"/>
              </w:rPr>
            </w:pPr>
            <w:r w:rsidRPr="3784CA4C">
              <w:rPr>
                <w:rFonts w:ascii="Arial" w:eastAsiaTheme="majorEastAsia" w:hAnsi="Arial" w:cs="Arial"/>
                <w:sz w:val="22"/>
                <w:szCs w:val="22"/>
              </w:rPr>
              <w:t xml:space="preserve">1. </w:t>
            </w:r>
            <w:r w:rsidR="12C727AA" w:rsidRPr="3784CA4C">
              <w:rPr>
                <w:rFonts w:ascii="Arial" w:eastAsiaTheme="majorEastAsia" w:hAnsi="Arial" w:cs="Arial"/>
                <w:sz w:val="22"/>
                <w:szCs w:val="22"/>
              </w:rPr>
              <w:t xml:space="preserve">Resumen ejecutivo del proyecto LCL otorgado al </w:t>
            </w:r>
            <w:r w:rsidR="00474DB6">
              <w:rPr>
                <w:rFonts w:ascii="Arial" w:eastAsiaTheme="majorEastAsia" w:hAnsi="Arial" w:cs="Arial"/>
                <w:sz w:val="22"/>
                <w:szCs w:val="22"/>
              </w:rPr>
              <w:t>Estado de Tlaxcala</w:t>
            </w:r>
            <w:r w:rsidR="12C727AA" w:rsidRPr="3784CA4C">
              <w:rPr>
                <w:rFonts w:ascii="Arial" w:eastAsiaTheme="majorEastAsia" w:hAnsi="Arial" w:cs="Arial"/>
                <w:sz w:val="22"/>
                <w:szCs w:val="22"/>
              </w:rPr>
              <w:t xml:space="preserve"> (u organización beneficiaria), a partir de los estudios realizados con la subvención rec</w:t>
            </w:r>
            <w:r w:rsidR="17D23DA9" w:rsidRPr="3784CA4C">
              <w:rPr>
                <w:rFonts w:ascii="Arial" w:eastAsiaTheme="majorEastAsia" w:hAnsi="Arial" w:cs="Arial"/>
                <w:sz w:val="22"/>
                <w:szCs w:val="22"/>
              </w:rPr>
              <w:t>ibida y plan de trabajo.</w:t>
            </w:r>
          </w:p>
        </w:tc>
        <w:tc>
          <w:tcPr>
            <w:tcW w:w="5842" w:type="dxa"/>
          </w:tcPr>
          <w:p w14:paraId="0B094D7A" w14:textId="1528E1B0" w:rsidR="75479DA1" w:rsidRDefault="75479DA1" w:rsidP="00521552">
            <w:pPr>
              <w:pStyle w:val="paragraph"/>
              <w:jc w:val="both"/>
              <w:rPr>
                <w:rFonts w:ascii="Arial" w:eastAsiaTheme="majorEastAsia" w:hAnsi="Arial" w:cs="Arial"/>
              </w:rPr>
            </w:pPr>
            <w:r w:rsidRPr="3784CA4C">
              <w:rPr>
                <w:rFonts w:ascii="Arial" w:eastAsiaTheme="majorEastAsia" w:hAnsi="Arial" w:cs="Arial"/>
                <w:sz w:val="22"/>
                <w:szCs w:val="22"/>
              </w:rPr>
              <w:t>Resumen según modelo facilitado por AECID sede con una extensión aproximada de 10 hojas, que incluya el presupuesto estimado del proyecto LCL para pedir la financiación.</w:t>
            </w:r>
          </w:p>
          <w:p w14:paraId="3053FCA8" w14:textId="1F0ADEA0" w:rsidR="75479DA1" w:rsidRDefault="75479DA1" w:rsidP="3784CA4C">
            <w:pPr>
              <w:pStyle w:val="paragraph"/>
              <w:jc w:val="both"/>
              <w:rPr>
                <w:rFonts w:ascii="Arial" w:eastAsiaTheme="majorEastAsia" w:hAnsi="Arial" w:cs="Arial"/>
                <w:sz w:val="22"/>
                <w:szCs w:val="22"/>
              </w:rPr>
            </w:pPr>
            <w:r w:rsidRPr="3784CA4C">
              <w:rPr>
                <w:rFonts w:ascii="Arial" w:eastAsiaTheme="majorEastAsia" w:hAnsi="Arial" w:cs="Arial"/>
                <w:sz w:val="22"/>
                <w:szCs w:val="22"/>
              </w:rPr>
              <w:t>Plan de trabajo de la consultoría.</w:t>
            </w:r>
          </w:p>
        </w:tc>
        <w:tc>
          <w:tcPr>
            <w:tcW w:w="1092" w:type="dxa"/>
          </w:tcPr>
          <w:p w14:paraId="2BEB6B9D" w14:textId="03C48DA7" w:rsidR="3C85869B" w:rsidRDefault="3C85869B" w:rsidP="00521552">
            <w:pPr>
              <w:pStyle w:val="paragraph"/>
              <w:jc w:val="both"/>
              <w:rPr>
                <w:rFonts w:ascii="Arial" w:eastAsiaTheme="majorEastAsia" w:hAnsi="Arial" w:cs="Arial"/>
              </w:rPr>
            </w:pPr>
            <w:r w:rsidRPr="3784CA4C">
              <w:rPr>
                <w:rFonts w:ascii="Arial" w:eastAsiaTheme="majorEastAsia" w:hAnsi="Arial" w:cs="Arial"/>
                <w:sz w:val="22"/>
                <w:szCs w:val="22"/>
              </w:rPr>
              <w:t>Semana 2</w:t>
            </w:r>
          </w:p>
        </w:tc>
      </w:tr>
      <w:tr w:rsidR="008A5056" w:rsidRPr="008A5056" w14:paraId="7DFE3E83" w14:textId="77777777" w:rsidTr="00C67E55">
        <w:tc>
          <w:tcPr>
            <w:tcW w:w="1909" w:type="dxa"/>
          </w:tcPr>
          <w:p w14:paraId="645BF112" w14:textId="0DEE2D43" w:rsidR="008A5056" w:rsidRPr="008A5056" w:rsidRDefault="1330AA60" w:rsidP="2C49EDF3">
            <w:pPr>
              <w:pStyle w:val="paragraph"/>
              <w:spacing w:before="0" w:beforeAutospacing="0" w:after="0" w:afterAutospacing="0"/>
              <w:rPr>
                <w:rFonts w:ascii="Arial" w:eastAsiaTheme="majorEastAsia" w:hAnsi="Arial" w:cs="Arial"/>
                <w:sz w:val="22"/>
                <w:szCs w:val="22"/>
              </w:rPr>
            </w:pPr>
            <w:r w:rsidRPr="44AC872F">
              <w:rPr>
                <w:rFonts w:ascii="Arial" w:eastAsiaTheme="majorEastAsia" w:hAnsi="Arial" w:cs="Arial"/>
                <w:sz w:val="22"/>
                <w:szCs w:val="22"/>
              </w:rPr>
              <w:t>2</w:t>
            </w:r>
            <w:r w:rsidR="008A5056" w:rsidRPr="44AC872F">
              <w:rPr>
                <w:rFonts w:ascii="Arial" w:eastAsiaTheme="majorEastAsia" w:hAnsi="Arial" w:cs="Arial"/>
                <w:sz w:val="22"/>
                <w:szCs w:val="22"/>
              </w:rPr>
              <w:t xml:space="preserve">. Diagnóstico financiero simplificado </w:t>
            </w:r>
          </w:p>
        </w:tc>
        <w:tc>
          <w:tcPr>
            <w:tcW w:w="5842" w:type="dxa"/>
          </w:tcPr>
          <w:p w14:paraId="363C3268" w14:textId="4DCC628A" w:rsidR="008A5056" w:rsidRPr="008A5056" w:rsidRDefault="008A5056" w:rsidP="008A5056">
            <w:pPr>
              <w:pStyle w:val="paragraph"/>
              <w:spacing w:before="0" w:beforeAutospacing="0" w:after="0" w:afterAutospacing="0"/>
              <w:rPr>
                <w:rFonts w:ascii="Arial" w:eastAsiaTheme="majorEastAsia" w:hAnsi="Arial" w:cs="Arial"/>
                <w:sz w:val="22"/>
                <w:szCs w:val="22"/>
              </w:rPr>
            </w:pPr>
            <w:r w:rsidRPr="008A5056">
              <w:rPr>
                <w:rFonts w:ascii="Arial" w:eastAsiaTheme="majorEastAsia" w:hAnsi="Arial" w:cs="Arial"/>
                <w:sz w:val="22"/>
                <w:szCs w:val="22"/>
              </w:rPr>
              <w:t xml:space="preserve">Análisis rápido de la situación fiscal y financiera del </w:t>
            </w:r>
            <w:r w:rsidR="00474DB6">
              <w:rPr>
                <w:rFonts w:ascii="Arial" w:eastAsiaTheme="majorEastAsia" w:hAnsi="Arial" w:cs="Arial"/>
                <w:sz w:val="22"/>
                <w:szCs w:val="22"/>
              </w:rPr>
              <w:t>Estado de Tlaxcala</w:t>
            </w:r>
            <w:r w:rsidRPr="008A5056">
              <w:rPr>
                <w:rFonts w:ascii="Arial" w:eastAsiaTheme="majorEastAsia" w:hAnsi="Arial" w:cs="Arial"/>
                <w:sz w:val="22"/>
                <w:szCs w:val="22"/>
              </w:rPr>
              <w:t xml:space="preserve"> (ingresos, gastos, deuda, transferencias, límites legales), identificación de brechas y confirmación del alcance.</w:t>
            </w:r>
          </w:p>
        </w:tc>
        <w:tc>
          <w:tcPr>
            <w:tcW w:w="1092" w:type="dxa"/>
          </w:tcPr>
          <w:p w14:paraId="3E6684B7" w14:textId="054B1BEA" w:rsidR="008A5056" w:rsidRPr="008A5056" w:rsidRDefault="008A5056" w:rsidP="3784CA4C">
            <w:pPr>
              <w:pStyle w:val="paragraph"/>
              <w:spacing w:before="0" w:beforeAutospacing="0" w:after="0" w:afterAutospacing="0"/>
              <w:jc w:val="both"/>
              <w:rPr>
                <w:rFonts w:ascii="Arial" w:eastAsiaTheme="majorEastAsia" w:hAnsi="Arial" w:cs="Arial"/>
                <w:sz w:val="22"/>
                <w:szCs w:val="22"/>
              </w:rPr>
            </w:pPr>
            <w:r w:rsidRPr="3784CA4C">
              <w:rPr>
                <w:rFonts w:ascii="Arial" w:eastAsiaTheme="majorEastAsia" w:hAnsi="Arial" w:cs="Arial"/>
                <w:sz w:val="22"/>
                <w:szCs w:val="22"/>
              </w:rPr>
              <w:t xml:space="preserve">Semana </w:t>
            </w:r>
            <w:r w:rsidR="6624A414" w:rsidRPr="3784CA4C">
              <w:rPr>
                <w:rFonts w:ascii="Arial" w:eastAsiaTheme="majorEastAsia" w:hAnsi="Arial" w:cs="Arial"/>
                <w:sz w:val="22"/>
                <w:szCs w:val="22"/>
              </w:rPr>
              <w:t>3</w:t>
            </w:r>
          </w:p>
        </w:tc>
      </w:tr>
      <w:tr w:rsidR="008A5056" w:rsidRPr="008A5056" w14:paraId="3954DA17" w14:textId="77777777" w:rsidTr="00C67E55">
        <w:tc>
          <w:tcPr>
            <w:tcW w:w="1909" w:type="dxa"/>
          </w:tcPr>
          <w:p w14:paraId="1DB12639" w14:textId="2D7A98CE" w:rsidR="008A5056" w:rsidRPr="008A5056" w:rsidRDefault="5495A85D" w:rsidP="3784CA4C">
            <w:pPr>
              <w:pStyle w:val="paragraph"/>
              <w:spacing w:before="0" w:beforeAutospacing="0" w:after="0" w:afterAutospacing="0"/>
              <w:rPr>
                <w:rFonts w:ascii="Arial" w:eastAsiaTheme="majorEastAsia" w:hAnsi="Arial" w:cs="Arial"/>
                <w:sz w:val="22"/>
                <w:szCs w:val="22"/>
              </w:rPr>
            </w:pPr>
            <w:r w:rsidRPr="3784CA4C">
              <w:rPr>
                <w:rFonts w:ascii="Arial" w:eastAsiaTheme="majorEastAsia" w:hAnsi="Arial" w:cs="Arial"/>
                <w:sz w:val="22"/>
                <w:szCs w:val="22"/>
              </w:rPr>
              <w:t>3</w:t>
            </w:r>
            <w:r w:rsidR="008A5056" w:rsidRPr="3784CA4C">
              <w:rPr>
                <w:rFonts w:ascii="Arial" w:eastAsiaTheme="majorEastAsia" w:hAnsi="Arial" w:cs="Arial"/>
                <w:sz w:val="22"/>
                <w:szCs w:val="22"/>
              </w:rPr>
              <w:t>. Mapa de financiadores</w:t>
            </w:r>
          </w:p>
        </w:tc>
        <w:tc>
          <w:tcPr>
            <w:tcW w:w="5842" w:type="dxa"/>
          </w:tcPr>
          <w:p w14:paraId="30140B49" w14:textId="33F81251" w:rsidR="008A5056" w:rsidRPr="008A5056" w:rsidRDefault="221C5128" w:rsidP="221C5128">
            <w:pPr>
              <w:pStyle w:val="paragraph"/>
              <w:spacing w:before="0" w:beforeAutospacing="0" w:after="0" w:afterAutospacing="0"/>
              <w:rPr>
                <w:rFonts w:ascii="Arial" w:eastAsiaTheme="majorEastAsia" w:hAnsi="Arial" w:cs="Arial"/>
                <w:sz w:val="22"/>
                <w:szCs w:val="22"/>
              </w:rPr>
            </w:pPr>
            <w:r w:rsidRPr="0C2E51F0">
              <w:rPr>
                <w:rFonts w:ascii="Arial" w:eastAsiaTheme="majorEastAsia" w:hAnsi="Arial" w:cs="Arial"/>
                <w:sz w:val="22"/>
                <w:szCs w:val="22"/>
              </w:rPr>
              <w:t>Identificación y análisis comparativo de fuentes de financiación relevantes (BID, CAF, BEI, UE, GCF, cooperación bilateral, fondos climáticos, APP, etc.) con sus requisitos, montos, condiciones y contactos.</w:t>
            </w:r>
            <w:r w:rsidR="0965EE21" w:rsidRPr="0C2E51F0">
              <w:rPr>
                <w:rFonts w:ascii="Arial" w:eastAsiaTheme="majorEastAsia" w:hAnsi="Arial" w:cs="Arial"/>
                <w:sz w:val="22"/>
                <w:szCs w:val="22"/>
              </w:rPr>
              <w:t xml:space="preserve"> </w:t>
            </w:r>
          </w:p>
        </w:tc>
        <w:tc>
          <w:tcPr>
            <w:tcW w:w="1092" w:type="dxa"/>
          </w:tcPr>
          <w:p w14:paraId="0C01BA4D" w14:textId="75ECCE7C"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Semana 6</w:t>
            </w:r>
          </w:p>
        </w:tc>
      </w:tr>
      <w:tr w:rsidR="008A5056" w:rsidRPr="008A5056" w14:paraId="674385BD" w14:textId="77777777" w:rsidTr="00C67E55">
        <w:tc>
          <w:tcPr>
            <w:tcW w:w="1909" w:type="dxa"/>
          </w:tcPr>
          <w:p w14:paraId="614EF3CF" w14:textId="66116520" w:rsidR="008A5056" w:rsidRPr="008A5056" w:rsidRDefault="2AC2F898" w:rsidP="3784CA4C">
            <w:pPr>
              <w:pStyle w:val="paragraph"/>
              <w:spacing w:before="0" w:beforeAutospacing="0" w:after="0" w:afterAutospacing="0"/>
              <w:rPr>
                <w:rFonts w:ascii="Arial" w:eastAsiaTheme="majorEastAsia" w:hAnsi="Arial" w:cs="Arial"/>
                <w:sz w:val="22"/>
                <w:szCs w:val="22"/>
              </w:rPr>
            </w:pPr>
            <w:r w:rsidRPr="3784CA4C">
              <w:rPr>
                <w:rFonts w:ascii="Arial" w:eastAsiaTheme="majorEastAsia" w:hAnsi="Arial" w:cs="Arial"/>
                <w:sz w:val="22"/>
                <w:szCs w:val="22"/>
              </w:rPr>
              <w:t>4</w:t>
            </w:r>
            <w:r w:rsidR="008A5056" w:rsidRPr="3784CA4C">
              <w:rPr>
                <w:rFonts w:ascii="Arial" w:eastAsiaTheme="majorEastAsia" w:hAnsi="Arial" w:cs="Arial"/>
                <w:sz w:val="22"/>
                <w:szCs w:val="22"/>
              </w:rPr>
              <w:t>. Matriz de compatibilidad proyecto</w:t>
            </w:r>
            <w:r w:rsidR="000528E8" w:rsidRPr="3784CA4C">
              <w:rPr>
                <w:rFonts w:ascii="Arial" w:eastAsiaTheme="majorEastAsia" w:hAnsi="Arial" w:cs="Arial"/>
                <w:sz w:val="22"/>
                <w:szCs w:val="22"/>
              </w:rPr>
              <w:t>-</w:t>
            </w:r>
            <w:r w:rsidR="008A5056" w:rsidRPr="3784CA4C">
              <w:rPr>
                <w:rFonts w:ascii="Arial" w:eastAsiaTheme="majorEastAsia" w:hAnsi="Arial" w:cs="Arial"/>
                <w:sz w:val="22"/>
                <w:szCs w:val="22"/>
              </w:rPr>
              <w:t>fuente</w:t>
            </w:r>
            <w:r w:rsidR="000528E8" w:rsidRPr="3784CA4C">
              <w:rPr>
                <w:rFonts w:ascii="Arial" w:eastAsiaTheme="majorEastAsia" w:hAnsi="Arial" w:cs="Arial"/>
                <w:sz w:val="22"/>
                <w:szCs w:val="22"/>
              </w:rPr>
              <w:t>-</w:t>
            </w:r>
            <w:r w:rsidR="008A5056" w:rsidRPr="3784CA4C">
              <w:rPr>
                <w:rFonts w:ascii="Arial" w:eastAsiaTheme="majorEastAsia" w:hAnsi="Arial" w:cs="Arial"/>
                <w:sz w:val="22"/>
                <w:szCs w:val="22"/>
              </w:rPr>
              <w:t>capacidad</w:t>
            </w:r>
            <w:r w:rsidR="00EE7877">
              <w:rPr>
                <w:rFonts w:ascii="Arial" w:eastAsiaTheme="majorEastAsia" w:hAnsi="Arial" w:cs="Arial"/>
                <w:sz w:val="22"/>
                <w:szCs w:val="22"/>
              </w:rPr>
              <w:t xml:space="preserve"> del CEAS</w:t>
            </w:r>
          </w:p>
        </w:tc>
        <w:tc>
          <w:tcPr>
            <w:tcW w:w="5842" w:type="dxa"/>
          </w:tcPr>
          <w:p w14:paraId="56E9AB97" w14:textId="7294F325" w:rsidR="008A5056" w:rsidRPr="00474DB6" w:rsidRDefault="008A5056" w:rsidP="0C2E51F0">
            <w:pPr>
              <w:pStyle w:val="paragraph"/>
              <w:spacing w:before="0" w:beforeAutospacing="0" w:after="0" w:afterAutospacing="0"/>
              <w:rPr>
                <w:rFonts w:ascii="Arial" w:eastAsiaTheme="majorEastAsia" w:hAnsi="Arial" w:cs="Arial"/>
                <w:sz w:val="22"/>
                <w:szCs w:val="22"/>
              </w:rPr>
            </w:pPr>
            <w:r w:rsidRPr="00474DB6">
              <w:rPr>
                <w:rFonts w:ascii="Arial" w:eastAsiaTheme="majorEastAsia" w:hAnsi="Arial" w:cs="Arial"/>
                <w:sz w:val="22"/>
                <w:szCs w:val="22"/>
              </w:rPr>
              <w:t xml:space="preserve">Evaluación de la adecuación entre los proyectos priorizados, las fuentes disponibles y la capacidad de endeudamiento del </w:t>
            </w:r>
            <w:r w:rsidR="00474DB6" w:rsidRPr="00474DB6">
              <w:rPr>
                <w:rFonts w:ascii="Arial" w:eastAsiaTheme="majorEastAsia" w:hAnsi="Arial" w:cs="Arial"/>
                <w:sz w:val="22"/>
                <w:szCs w:val="22"/>
              </w:rPr>
              <w:t>Estado de Tlaxcala</w:t>
            </w:r>
            <w:r w:rsidRPr="00474DB6">
              <w:rPr>
                <w:rFonts w:ascii="Arial" w:eastAsiaTheme="majorEastAsia" w:hAnsi="Arial" w:cs="Arial"/>
                <w:sz w:val="22"/>
                <w:szCs w:val="22"/>
              </w:rPr>
              <w:t>.</w:t>
            </w:r>
            <w:r w:rsidR="08C7F1E9" w:rsidRPr="00474DB6">
              <w:rPr>
                <w:rFonts w:ascii="Arial" w:eastAsiaTheme="majorEastAsia" w:hAnsi="Arial" w:cs="Arial"/>
                <w:sz w:val="22"/>
                <w:szCs w:val="22"/>
              </w:rPr>
              <w:t xml:space="preserve"> Incluirá:</w:t>
            </w:r>
          </w:p>
          <w:p w14:paraId="1F4AF451" w14:textId="6E73849A" w:rsidR="008A5056" w:rsidRPr="00474DB6" w:rsidRDefault="08C7F1E9" w:rsidP="0C2E51F0">
            <w:pPr>
              <w:shd w:val="clear" w:color="auto" w:fill="FFFFFF" w:themeFill="background1"/>
              <w:rPr>
                <w:rFonts w:ascii="Arial" w:hAnsi="Arial" w:cs="Arial"/>
              </w:rPr>
            </w:pPr>
            <w:r w:rsidRPr="00474DB6">
              <w:rPr>
                <w:rFonts w:ascii="Arial" w:eastAsia="Segoe UI" w:hAnsi="Arial" w:cs="Arial"/>
                <w:color w:val="333333"/>
              </w:rPr>
              <w:t>Matriz de mapeo comparativo (fuente/tipo/condiciones/montos/elegibilidad/oportunidad).</w:t>
            </w:r>
          </w:p>
          <w:p w14:paraId="30AF9073" w14:textId="3DC8E9AD" w:rsidR="008A5056" w:rsidRPr="00474DB6" w:rsidRDefault="08C7F1E9" w:rsidP="7FDBEC54">
            <w:pPr>
              <w:pStyle w:val="paragraph"/>
              <w:spacing w:before="0" w:beforeAutospacing="0" w:after="0" w:afterAutospacing="0"/>
              <w:rPr>
                <w:rFonts w:ascii="Arial" w:hAnsi="Arial" w:cs="Arial"/>
                <w:sz w:val="22"/>
                <w:szCs w:val="22"/>
              </w:rPr>
            </w:pPr>
            <w:r w:rsidRPr="00474DB6">
              <w:rPr>
                <w:rFonts w:ascii="Arial" w:eastAsia="Segoe UI" w:hAnsi="Arial" w:cs="Arial"/>
                <w:color w:val="333333"/>
                <w:sz w:val="22"/>
                <w:szCs w:val="22"/>
              </w:rPr>
              <w:t>Matriz de compatibilidad proyecto–fuente–capacidad, con criterios objetivos y puntajes.</w:t>
            </w:r>
          </w:p>
          <w:p w14:paraId="2CEC26B7" w14:textId="0B287E81" w:rsidR="008A5056" w:rsidRPr="00474DB6" w:rsidRDefault="08C7F1E9" w:rsidP="0C2E51F0">
            <w:pPr>
              <w:pStyle w:val="paragraph"/>
              <w:spacing w:before="0" w:beforeAutospacing="0" w:after="0" w:afterAutospacing="0"/>
              <w:rPr>
                <w:rFonts w:ascii="Arial" w:hAnsi="Arial" w:cs="Arial"/>
                <w:sz w:val="22"/>
                <w:szCs w:val="22"/>
              </w:rPr>
            </w:pPr>
            <w:r w:rsidRPr="00474DB6">
              <w:rPr>
                <w:rFonts w:ascii="Arial" w:eastAsia="Segoe UI" w:hAnsi="Arial" w:cs="Arial"/>
                <w:color w:val="333333"/>
                <w:sz w:val="22"/>
                <w:szCs w:val="22"/>
              </w:rPr>
              <w:t>Enfoque de género e inclusión: identificar líneas con incentivos o requisitos de enfoque de género y accesibilidad universal.</w:t>
            </w:r>
          </w:p>
        </w:tc>
        <w:tc>
          <w:tcPr>
            <w:tcW w:w="1092" w:type="dxa"/>
          </w:tcPr>
          <w:p w14:paraId="7A95FE23" w14:textId="64317BC8"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Semana 7</w:t>
            </w:r>
          </w:p>
        </w:tc>
      </w:tr>
      <w:tr w:rsidR="008A5056" w:rsidRPr="008A5056" w14:paraId="04FF973E" w14:textId="77777777" w:rsidTr="00C67E55">
        <w:tc>
          <w:tcPr>
            <w:tcW w:w="1909" w:type="dxa"/>
          </w:tcPr>
          <w:p w14:paraId="118C3E91" w14:textId="15004379" w:rsidR="008A5056" w:rsidRPr="008A5056" w:rsidRDefault="387618BB" w:rsidP="3784CA4C">
            <w:pPr>
              <w:pStyle w:val="paragraph"/>
              <w:spacing w:before="0" w:beforeAutospacing="0" w:after="0" w:afterAutospacing="0"/>
              <w:rPr>
                <w:rFonts w:ascii="Arial" w:eastAsiaTheme="majorEastAsia" w:hAnsi="Arial" w:cs="Arial"/>
                <w:sz w:val="22"/>
                <w:szCs w:val="22"/>
              </w:rPr>
            </w:pPr>
            <w:r w:rsidRPr="3784CA4C">
              <w:rPr>
                <w:rFonts w:ascii="Arial" w:eastAsiaTheme="majorEastAsia" w:hAnsi="Arial" w:cs="Arial"/>
                <w:sz w:val="22"/>
                <w:szCs w:val="22"/>
              </w:rPr>
              <w:t>5</w:t>
            </w:r>
            <w:r w:rsidR="008A5056" w:rsidRPr="3784CA4C">
              <w:rPr>
                <w:rFonts w:ascii="Arial" w:eastAsiaTheme="majorEastAsia" w:hAnsi="Arial" w:cs="Arial"/>
                <w:sz w:val="22"/>
                <w:szCs w:val="22"/>
              </w:rPr>
              <w:t>. Hoja de ruta para la movilización de recursos</w:t>
            </w:r>
          </w:p>
        </w:tc>
        <w:tc>
          <w:tcPr>
            <w:tcW w:w="5842" w:type="dxa"/>
          </w:tcPr>
          <w:p w14:paraId="4C490576" w14:textId="64A9E320" w:rsidR="008A5056" w:rsidRPr="008A5056" w:rsidRDefault="008A5056" w:rsidP="008A5056">
            <w:pPr>
              <w:pStyle w:val="paragraph"/>
              <w:spacing w:before="0" w:beforeAutospacing="0" w:after="0" w:afterAutospacing="0"/>
              <w:rPr>
                <w:rFonts w:ascii="Arial" w:eastAsiaTheme="majorEastAsia" w:hAnsi="Arial" w:cs="Arial"/>
                <w:sz w:val="22"/>
                <w:szCs w:val="22"/>
              </w:rPr>
            </w:pPr>
            <w:r w:rsidRPr="008A5056">
              <w:rPr>
                <w:rFonts w:ascii="Arial" w:eastAsiaTheme="majorEastAsia" w:hAnsi="Arial" w:cs="Arial"/>
                <w:sz w:val="22"/>
                <w:szCs w:val="22"/>
              </w:rPr>
              <w:t>Documento estratégico (10</w:t>
            </w:r>
            <w:r w:rsidR="000528E8">
              <w:rPr>
                <w:rFonts w:ascii="Arial" w:eastAsiaTheme="majorEastAsia" w:hAnsi="Arial" w:cs="Arial"/>
                <w:sz w:val="22"/>
                <w:szCs w:val="22"/>
              </w:rPr>
              <w:t>-</w:t>
            </w:r>
            <w:r w:rsidRPr="008A5056">
              <w:rPr>
                <w:rFonts w:ascii="Arial" w:eastAsiaTheme="majorEastAsia" w:hAnsi="Arial" w:cs="Arial"/>
                <w:sz w:val="22"/>
                <w:szCs w:val="22"/>
              </w:rPr>
              <w:t>15 páginas) que defina pasos, plazos, responsables y recomendaciones para acceder a las fuentes identificadas</w:t>
            </w:r>
            <w:r w:rsidR="00C67E55">
              <w:rPr>
                <w:rFonts w:ascii="Arial" w:eastAsiaTheme="majorEastAsia" w:hAnsi="Arial" w:cs="Arial"/>
                <w:sz w:val="22"/>
                <w:szCs w:val="22"/>
              </w:rPr>
              <w:t xml:space="preserve">, </w:t>
            </w:r>
            <w:r w:rsidR="00C67E55" w:rsidRPr="0056015B">
              <w:rPr>
                <w:rFonts w:ascii="Arial" w:eastAsiaTheme="majorEastAsia" w:hAnsi="Arial" w:cs="Arial"/>
                <w:sz w:val="22"/>
                <w:szCs w:val="22"/>
              </w:rPr>
              <w:t>con e</w:t>
            </w:r>
            <w:r w:rsidR="00C67E55" w:rsidRPr="0056015B">
              <w:rPr>
                <w:rFonts w:ascii="Arial" w:hAnsi="Arial" w:cs="Arial"/>
                <w:sz w:val="22"/>
                <w:szCs w:val="22"/>
              </w:rPr>
              <w:t>strategia de “</w:t>
            </w:r>
            <w:proofErr w:type="spellStart"/>
            <w:r w:rsidR="00C67E55" w:rsidRPr="0056015B">
              <w:rPr>
                <w:rFonts w:ascii="Arial" w:hAnsi="Arial" w:cs="Arial"/>
                <w:sz w:val="22"/>
                <w:szCs w:val="22"/>
              </w:rPr>
              <w:t>quick</w:t>
            </w:r>
            <w:proofErr w:type="spellEnd"/>
            <w:r w:rsidR="00C67E55" w:rsidRPr="0056015B">
              <w:rPr>
                <w:rFonts w:ascii="Arial" w:hAnsi="Arial" w:cs="Arial"/>
                <w:sz w:val="22"/>
                <w:szCs w:val="22"/>
              </w:rPr>
              <w:t xml:space="preserve"> </w:t>
            </w:r>
            <w:proofErr w:type="spellStart"/>
            <w:r w:rsidR="00C67E55" w:rsidRPr="0056015B">
              <w:rPr>
                <w:rFonts w:ascii="Arial" w:hAnsi="Arial" w:cs="Arial"/>
                <w:sz w:val="22"/>
                <w:szCs w:val="22"/>
              </w:rPr>
              <w:t>wins</w:t>
            </w:r>
            <w:proofErr w:type="spellEnd"/>
            <w:r w:rsidR="00C67E55" w:rsidRPr="0056015B">
              <w:rPr>
                <w:rFonts w:ascii="Arial" w:hAnsi="Arial" w:cs="Arial"/>
                <w:sz w:val="22"/>
                <w:szCs w:val="22"/>
              </w:rPr>
              <w:t>” (acciones a 3–6 meses) y “capacidad habilitante” (6–18 meses).</w:t>
            </w:r>
          </w:p>
        </w:tc>
        <w:tc>
          <w:tcPr>
            <w:tcW w:w="1092" w:type="dxa"/>
          </w:tcPr>
          <w:p w14:paraId="28634FF8" w14:textId="5BEC8582"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Semana 8</w:t>
            </w:r>
          </w:p>
        </w:tc>
      </w:tr>
      <w:tr w:rsidR="008A5056" w:rsidRPr="008A5056" w14:paraId="5C038844" w14:textId="77777777" w:rsidTr="00C67E55">
        <w:tc>
          <w:tcPr>
            <w:tcW w:w="1909" w:type="dxa"/>
          </w:tcPr>
          <w:p w14:paraId="4DE921E6" w14:textId="46293B6B" w:rsidR="008A5056" w:rsidRPr="008A5056" w:rsidRDefault="0635D302" w:rsidP="3784CA4C">
            <w:pPr>
              <w:pStyle w:val="paragraph"/>
              <w:spacing w:before="0" w:beforeAutospacing="0" w:after="0" w:afterAutospacing="0"/>
              <w:rPr>
                <w:rFonts w:ascii="Arial" w:eastAsiaTheme="majorEastAsia" w:hAnsi="Arial" w:cs="Arial"/>
                <w:sz w:val="22"/>
                <w:szCs w:val="22"/>
              </w:rPr>
            </w:pPr>
            <w:r w:rsidRPr="3784CA4C">
              <w:rPr>
                <w:rFonts w:ascii="Arial" w:eastAsiaTheme="majorEastAsia" w:hAnsi="Arial" w:cs="Arial"/>
                <w:sz w:val="22"/>
                <w:szCs w:val="22"/>
              </w:rPr>
              <w:t>6</w:t>
            </w:r>
            <w:r w:rsidR="008A5056" w:rsidRPr="3784CA4C">
              <w:rPr>
                <w:rFonts w:ascii="Arial" w:eastAsiaTheme="majorEastAsia" w:hAnsi="Arial" w:cs="Arial"/>
                <w:sz w:val="22"/>
                <w:szCs w:val="22"/>
              </w:rPr>
              <w:t>. Taller de validación y fortalecimiento de capacidades</w:t>
            </w:r>
          </w:p>
        </w:tc>
        <w:tc>
          <w:tcPr>
            <w:tcW w:w="5842" w:type="dxa"/>
          </w:tcPr>
          <w:p w14:paraId="03C64DA6" w14:textId="5EBDD5E1" w:rsidR="008A5056" w:rsidRPr="008A5056" w:rsidRDefault="221C5128" w:rsidP="221C5128">
            <w:pPr>
              <w:pStyle w:val="paragraph"/>
              <w:spacing w:before="0" w:beforeAutospacing="0" w:after="0" w:afterAutospacing="0"/>
              <w:rPr>
                <w:rFonts w:ascii="Arial" w:eastAsiaTheme="majorEastAsia" w:hAnsi="Arial" w:cs="Arial"/>
                <w:sz w:val="22"/>
                <w:szCs w:val="22"/>
              </w:rPr>
            </w:pPr>
            <w:r w:rsidRPr="0C2E51F0">
              <w:rPr>
                <w:rFonts w:ascii="Arial" w:eastAsiaTheme="majorEastAsia" w:hAnsi="Arial" w:cs="Arial"/>
                <w:sz w:val="22"/>
                <w:szCs w:val="22"/>
              </w:rPr>
              <w:t xml:space="preserve">Sesión con el equipo </w:t>
            </w:r>
            <w:r w:rsidR="00EE7877">
              <w:rPr>
                <w:rFonts w:ascii="Arial" w:eastAsiaTheme="majorEastAsia" w:hAnsi="Arial" w:cs="Arial"/>
                <w:sz w:val="22"/>
                <w:szCs w:val="22"/>
              </w:rPr>
              <w:t xml:space="preserve">del CEAS, </w:t>
            </w:r>
            <w:r w:rsidRPr="0C2E51F0">
              <w:rPr>
                <w:rFonts w:ascii="Arial" w:eastAsiaTheme="majorEastAsia" w:hAnsi="Arial" w:cs="Arial"/>
                <w:sz w:val="22"/>
                <w:szCs w:val="22"/>
              </w:rPr>
              <w:t xml:space="preserve">AECID </w:t>
            </w:r>
            <w:r w:rsidR="00EE7877">
              <w:rPr>
                <w:rFonts w:ascii="Arial" w:eastAsiaTheme="majorEastAsia" w:hAnsi="Arial" w:cs="Arial"/>
                <w:sz w:val="22"/>
                <w:szCs w:val="22"/>
              </w:rPr>
              <w:t xml:space="preserve">y DUE </w:t>
            </w:r>
            <w:r w:rsidR="10AA9F3D" w:rsidRPr="0C2E51F0">
              <w:rPr>
                <w:rFonts w:ascii="Arial" w:eastAsiaTheme="majorEastAsia" w:hAnsi="Arial" w:cs="Arial"/>
                <w:sz w:val="22"/>
                <w:szCs w:val="22"/>
              </w:rPr>
              <w:t>de devolución de</w:t>
            </w:r>
            <w:r w:rsidRPr="0C2E51F0">
              <w:rPr>
                <w:rFonts w:ascii="Arial" w:eastAsiaTheme="majorEastAsia" w:hAnsi="Arial" w:cs="Arial"/>
                <w:sz w:val="22"/>
                <w:szCs w:val="22"/>
              </w:rPr>
              <w:t xml:space="preserve"> resultados</w:t>
            </w:r>
            <w:r w:rsidR="5BB27F03" w:rsidRPr="0C2E51F0">
              <w:rPr>
                <w:rFonts w:ascii="Arial" w:eastAsiaTheme="majorEastAsia" w:hAnsi="Arial" w:cs="Arial"/>
                <w:sz w:val="22"/>
                <w:szCs w:val="22"/>
              </w:rPr>
              <w:t xml:space="preserve"> (previamente validados)</w:t>
            </w:r>
            <w:r w:rsidRPr="0C2E51F0">
              <w:rPr>
                <w:rFonts w:ascii="Arial" w:eastAsiaTheme="majorEastAsia" w:hAnsi="Arial" w:cs="Arial"/>
                <w:sz w:val="22"/>
                <w:szCs w:val="22"/>
              </w:rPr>
              <w:t xml:space="preserve"> y capacitar sobre análisis de endeudamiento </w:t>
            </w:r>
            <w:r w:rsidR="4D4D8506" w:rsidRPr="0C2E51F0">
              <w:rPr>
                <w:rFonts w:ascii="Arial" w:eastAsiaTheme="majorEastAsia" w:hAnsi="Arial" w:cs="Arial"/>
                <w:sz w:val="22"/>
                <w:szCs w:val="22"/>
              </w:rPr>
              <w:t>responsable,</w:t>
            </w:r>
            <w:r w:rsidRPr="0C2E51F0">
              <w:rPr>
                <w:rFonts w:ascii="Arial" w:eastAsiaTheme="majorEastAsia" w:hAnsi="Arial" w:cs="Arial"/>
                <w:sz w:val="22"/>
                <w:szCs w:val="22"/>
              </w:rPr>
              <w:t xml:space="preserve"> búsqueda de financiación</w:t>
            </w:r>
            <w:r w:rsidR="2664CF2C" w:rsidRPr="0C2E51F0">
              <w:rPr>
                <w:rFonts w:ascii="Arial" w:eastAsiaTheme="majorEastAsia" w:hAnsi="Arial" w:cs="Arial"/>
                <w:sz w:val="22"/>
                <w:szCs w:val="22"/>
              </w:rPr>
              <w:t xml:space="preserve"> y preparación de expedientes</w:t>
            </w:r>
            <w:r w:rsidRPr="0C2E51F0">
              <w:rPr>
                <w:rFonts w:ascii="Arial" w:eastAsiaTheme="majorEastAsia" w:hAnsi="Arial" w:cs="Arial"/>
                <w:sz w:val="22"/>
                <w:szCs w:val="22"/>
              </w:rPr>
              <w:t>, i</w:t>
            </w:r>
            <w:r w:rsidRPr="0C2E51F0">
              <w:rPr>
                <w:rFonts w:ascii="Arial" w:hAnsi="Arial" w:cs="Arial"/>
                <w:sz w:val="22"/>
                <w:szCs w:val="22"/>
              </w:rPr>
              <w:t>ncluye la entrega de la presentación utilizada, guía práctica y plantillas de análisis.</w:t>
            </w:r>
          </w:p>
        </w:tc>
        <w:tc>
          <w:tcPr>
            <w:tcW w:w="1092" w:type="dxa"/>
          </w:tcPr>
          <w:p w14:paraId="7FF08276" w14:textId="1ACD578C"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 xml:space="preserve">Semana </w:t>
            </w:r>
            <w:r w:rsidR="00C109B6">
              <w:rPr>
                <w:rFonts w:ascii="Arial" w:eastAsiaTheme="majorEastAsia" w:hAnsi="Arial" w:cs="Arial"/>
                <w:sz w:val="22"/>
                <w:szCs w:val="22"/>
              </w:rPr>
              <w:t>10</w:t>
            </w:r>
          </w:p>
          <w:p w14:paraId="699D8BA7" w14:textId="77777777" w:rsidR="008A5056" w:rsidRPr="008A5056" w:rsidRDefault="008A5056" w:rsidP="008A5056">
            <w:pPr>
              <w:pStyle w:val="paragraph"/>
              <w:spacing w:before="0" w:beforeAutospacing="0" w:after="0" w:afterAutospacing="0"/>
              <w:jc w:val="both"/>
              <w:rPr>
                <w:rFonts w:ascii="Arial" w:eastAsiaTheme="majorEastAsia" w:hAnsi="Arial" w:cs="Arial"/>
                <w:sz w:val="22"/>
                <w:szCs w:val="22"/>
              </w:rPr>
            </w:pPr>
          </w:p>
        </w:tc>
      </w:tr>
      <w:tr w:rsidR="2C49EDF3" w14:paraId="045EC75F" w14:textId="77777777" w:rsidTr="00C67E55">
        <w:trPr>
          <w:trHeight w:val="300"/>
        </w:trPr>
        <w:tc>
          <w:tcPr>
            <w:tcW w:w="1909" w:type="dxa"/>
          </w:tcPr>
          <w:p w14:paraId="2F7D02CC" w14:textId="36D95622" w:rsidR="18820EE8" w:rsidRDefault="20601BB2" w:rsidP="20601BB2">
            <w:pPr>
              <w:pStyle w:val="paragraph"/>
              <w:rPr>
                <w:rFonts w:ascii="Arial" w:eastAsiaTheme="majorEastAsia" w:hAnsi="Arial" w:cs="Arial"/>
                <w:sz w:val="22"/>
                <w:szCs w:val="22"/>
              </w:rPr>
            </w:pPr>
            <w:r w:rsidRPr="20601BB2">
              <w:rPr>
                <w:rFonts w:ascii="Arial" w:eastAsiaTheme="majorEastAsia" w:hAnsi="Arial" w:cs="Arial"/>
                <w:sz w:val="22"/>
                <w:szCs w:val="22"/>
              </w:rPr>
              <w:t>7. Dossier completo final</w:t>
            </w:r>
          </w:p>
        </w:tc>
        <w:tc>
          <w:tcPr>
            <w:tcW w:w="5842" w:type="dxa"/>
          </w:tcPr>
          <w:p w14:paraId="06F3C2A5" w14:textId="5901BAA8" w:rsidR="18820EE8" w:rsidRDefault="20601BB2" w:rsidP="20601BB2">
            <w:pPr>
              <w:pStyle w:val="paragraph"/>
              <w:rPr>
                <w:rFonts w:ascii="Arial" w:eastAsiaTheme="majorEastAsia" w:hAnsi="Arial" w:cs="Arial"/>
                <w:sz w:val="22"/>
                <w:szCs w:val="22"/>
              </w:rPr>
            </w:pPr>
            <w:r w:rsidRPr="20601BB2">
              <w:rPr>
                <w:rFonts w:ascii="Arial" w:eastAsiaTheme="majorEastAsia" w:hAnsi="Arial" w:cs="Arial"/>
                <w:sz w:val="22"/>
                <w:szCs w:val="22"/>
              </w:rPr>
              <w:t xml:space="preserve">Que </w:t>
            </w:r>
            <w:r w:rsidR="00EE7877">
              <w:rPr>
                <w:rFonts w:ascii="Arial" w:eastAsiaTheme="majorEastAsia" w:hAnsi="Arial" w:cs="Arial"/>
                <w:sz w:val="22"/>
                <w:szCs w:val="22"/>
              </w:rPr>
              <w:t>reúne</w:t>
            </w:r>
            <w:r w:rsidRPr="20601BB2">
              <w:rPr>
                <w:rFonts w:ascii="Arial" w:eastAsiaTheme="majorEastAsia" w:hAnsi="Arial" w:cs="Arial"/>
                <w:sz w:val="22"/>
                <w:szCs w:val="22"/>
              </w:rPr>
              <w:t>, relaciona e integra todos los entregables</w:t>
            </w:r>
          </w:p>
        </w:tc>
        <w:tc>
          <w:tcPr>
            <w:tcW w:w="1092" w:type="dxa"/>
          </w:tcPr>
          <w:p w14:paraId="20251BCC" w14:textId="52A452C6" w:rsidR="18820EE8" w:rsidRDefault="18820EE8" w:rsidP="00521552">
            <w:pPr>
              <w:pStyle w:val="paragraph"/>
              <w:jc w:val="both"/>
              <w:rPr>
                <w:rFonts w:ascii="Arial" w:eastAsiaTheme="majorEastAsia" w:hAnsi="Arial" w:cs="Arial"/>
              </w:rPr>
            </w:pPr>
            <w:r w:rsidRPr="2C49EDF3">
              <w:rPr>
                <w:rFonts w:ascii="Arial" w:eastAsiaTheme="majorEastAsia" w:hAnsi="Arial" w:cs="Arial"/>
                <w:sz w:val="22"/>
                <w:szCs w:val="22"/>
              </w:rPr>
              <w:t xml:space="preserve">Semana </w:t>
            </w:r>
            <w:r w:rsidR="00C109B6">
              <w:rPr>
                <w:rFonts w:ascii="Arial" w:eastAsiaTheme="majorEastAsia" w:hAnsi="Arial" w:cs="Arial"/>
                <w:sz w:val="22"/>
                <w:szCs w:val="22"/>
              </w:rPr>
              <w:t>12</w:t>
            </w:r>
          </w:p>
        </w:tc>
      </w:tr>
    </w:tbl>
    <w:p w14:paraId="4D812DF9" w14:textId="77777777" w:rsidR="008A5056" w:rsidRPr="008A5056" w:rsidRDefault="008A5056" w:rsidP="008A5056">
      <w:pPr>
        <w:pStyle w:val="paragraph"/>
        <w:spacing w:before="0" w:beforeAutospacing="0" w:after="0" w:afterAutospacing="0"/>
        <w:jc w:val="both"/>
        <w:rPr>
          <w:rFonts w:ascii="Arial" w:eastAsiaTheme="majorEastAsia" w:hAnsi="Arial" w:cs="Arial"/>
          <w:b/>
          <w:bCs/>
          <w:sz w:val="22"/>
          <w:szCs w:val="22"/>
        </w:rPr>
      </w:pPr>
    </w:p>
    <w:p w14:paraId="4172F001" w14:textId="17ED3555" w:rsidR="008A5056" w:rsidRPr="008A5056" w:rsidRDefault="221C5128" w:rsidP="51789E28">
      <w:pPr>
        <w:pStyle w:val="paragraph"/>
        <w:spacing w:before="0" w:beforeAutospacing="0" w:after="0" w:afterAutospacing="0"/>
        <w:jc w:val="both"/>
        <w:rPr>
          <w:rFonts w:ascii="Arial" w:eastAsiaTheme="majorEastAsia" w:hAnsi="Arial" w:cs="Arial"/>
          <w:sz w:val="22"/>
          <w:szCs w:val="22"/>
        </w:rPr>
      </w:pPr>
      <w:r w:rsidRPr="0C2E51F0">
        <w:rPr>
          <w:rFonts w:ascii="Arial" w:eastAsiaTheme="majorEastAsia" w:hAnsi="Arial" w:cs="Arial"/>
          <w:sz w:val="22"/>
          <w:szCs w:val="22"/>
        </w:rPr>
        <w:t>Se establecerán reuniones de seguimiento quincenales y validaciones formales de cada producto.</w:t>
      </w:r>
      <w:r w:rsidR="5D8EC125" w:rsidRPr="0C2E51F0">
        <w:rPr>
          <w:rFonts w:ascii="Arial" w:eastAsiaTheme="majorEastAsia" w:hAnsi="Arial" w:cs="Arial"/>
          <w:sz w:val="22"/>
          <w:szCs w:val="22"/>
        </w:rPr>
        <w:t xml:space="preserve"> Todos los productos deberán ser validados por</w:t>
      </w:r>
      <w:r w:rsidR="001837DA">
        <w:rPr>
          <w:rFonts w:ascii="Arial" w:eastAsiaTheme="majorEastAsia" w:hAnsi="Arial" w:cs="Arial"/>
          <w:sz w:val="22"/>
          <w:szCs w:val="22"/>
        </w:rPr>
        <w:t xml:space="preserve"> el Estado de Tlaxcala</w:t>
      </w:r>
      <w:r w:rsidR="5D8EC125" w:rsidRPr="0C2E51F0">
        <w:rPr>
          <w:rFonts w:ascii="Arial" w:eastAsiaTheme="majorEastAsia" w:hAnsi="Arial" w:cs="Arial"/>
          <w:sz w:val="22"/>
          <w:szCs w:val="22"/>
        </w:rPr>
        <w:t xml:space="preserve"> en primer lugar y posteriormente por AECID (OCE y sede).</w:t>
      </w:r>
    </w:p>
    <w:p w14:paraId="5255D255" w14:textId="77777777" w:rsidR="008A5056" w:rsidRPr="008A5056" w:rsidRDefault="008A5056" w:rsidP="008A5056">
      <w:pPr>
        <w:pStyle w:val="paragraph"/>
        <w:spacing w:before="0" w:beforeAutospacing="0" w:after="0" w:afterAutospacing="0"/>
        <w:jc w:val="both"/>
        <w:rPr>
          <w:rFonts w:ascii="Arial" w:eastAsiaTheme="majorEastAsia" w:hAnsi="Arial" w:cs="Arial"/>
          <w:b/>
          <w:bCs/>
          <w:sz w:val="22"/>
          <w:szCs w:val="22"/>
        </w:rPr>
      </w:pPr>
    </w:p>
    <w:p w14:paraId="792A53C4" w14:textId="5DF57FB0" w:rsidR="007821DB" w:rsidRPr="00D07914" w:rsidRDefault="2EAC0B4B" w:rsidP="2EAC0B4B">
      <w:pPr>
        <w:pStyle w:val="paragraph"/>
        <w:spacing w:before="0" w:beforeAutospacing="0" w:after="0" w:afterAutospacing="0"/>
        <w:jc w:val="both"/>
        <w:outlineLvl w:val="0"/>
        <w:rPr>
          <w:rFonts w:ascii="Arial" w:eastAsia="Arial" w:hAnsi="Arial" w:cs="Arial"/>
          <w:b/>
          <w:bCs/>
          <w:color w:val="001489"/>
          <w:sz w:val="32"/>
          <w:szCs w:val="32"/>
          <w:lang w:val="es"/>
        </w:rPr>
      </w:pPr>
      <w:bookmarkStart w:id="3" w:name="_Toc220340910"/>
      <w:r w:rsidRPr="2EAC0B4B">
        <w:rPr>
          <w:rFonts w:ascii="Arial" w:eastAsia="Arial" w:hAnsi="Arial" w:cs="Arial"/>
          <w:b/>
          <w:bCs/>
          <w:color w:val="001489"/>
          <w:sz w:val="32"/>
          <w:szCs w:val="32"/>
          <w:lang w:val="es"/>
        </w:rPr>
        <w:t>4. Características del contrato</w:t>
      </w:r>
      <w:bookmarkEnd w:id="3"/>
      <w:r w:rsidRPr="2EAC0B4B">
        <w:rPr>
          <w:rFonts w:ascii="Arial" w:eastAsia="Arial" w:hAnsi="Arial" w:cs="Arial"/>
          <w:b/>
          <w:bCs/>
          <w:color w:val="001489"/>
          <w:sz w:val="32"/>
          <w:szCs w:val="32"/>
          <w:lang w:val="es"/>
        </w:rPr>
        <w:t> </w:t>
      </w:r>
    </w:p>
    <w:p w14:paraId="11EF179A" w14:textId="77777777" w:rsidR="007821DB" w:rsidRPr="008A5056" w:rsidRDefault="007821DB" w:rsidP="008A5056">
      <w:pPr>
        <w:pStyle w:val="paragraph"/>
        <w:spacing w:before="0" w:beforeAutospacing="0" w:after="0" w:afterAutospacing="0"/>
        <w:jc w:val="both"/>
        <w:rPr>
          <w:rFonts w:ascii="Arial" w:eastAsiaTheme="majorEastAsia" w:hAnsi="Arial" w:cs="Arial"/>
          <w:b/>
          <w:bCs/>
          <w:sz w:val="22"/>
          <w:szCs w:val="22"/>
        </w:rPr>
      </w:pPr>
    </w:p>
    <w:p w14:paraId="71A8F25D" w14:textId="1C7DE853" w:rsidR="007821DB" w:rsidRPr="00D07914" w:rsidRDefault="007821DB" w:rsidP="008A5056">
      <w:pPr>
        <w:pStyle w:val="paragraph"/>
        <w:spacing w:before="0" w:beforeAutospacing="0" w:after="0" w:afterAutospacing="0"/>
        <w:jc w:val="both"/>
        <w:textAlignment w:val="baseline"/>
        <w:rPr>
          <w:rFonts w:ascii="Arial" w:eastAsia="Arial" w:hAnsi="Arial" w:cs="Arial"/>
          <w:bCs/>
          <w:color w:val="001489"/>
          <w:lang w:val="es"/>
        </w:rPr>
      </w:pPr>
      <w:r w:rsidRPr="00D07914">
        <w:rPr>
          <w:rFonts w:ascii="Arial" w:eastAsia="Arial" w:hAnsi="Arial" w:cs="Arial"/>
          <w:color w:val="001489"/>
          <w:lang w:val="es"/>
        </w:rPr>
        <w:t>Tiempo de ejecución</w:t>
      </w:r>
      <w:r w:rsidRPr="00D07914">
        <w:rPr>
          <w:rFonts w:ascii="Arial" w:eastAsia="Arial" w:hAnsi="Arial" w:cs="Arial"/>
          <w:bCs/>
          <w:color w:val="001489"/>
          <w:lang w:val="es"/>
        </w:rPr>
        <w:t> </w:t>
      </w:r>
    </w:p>
    <w:p w14:paraId="7ADC6409" w14:textId="7A771A29" w:rsidR="007821DB" w:rsidRPr="0088767B" w:rsidRDefault="001F07B5" w:rsidP="545D3103">
      <w:pPr>
        <w:pStyle w:val="paragraph"/>
        <w:spacing w:before="0" w:beforeAutospacing="0" w:after="0" w:afterAutospacing="0"/>
        <w:jc w:val="both"/>
        <w:textAlignment w:val="baseline"/>
        <w:rPr>
          <w:rStyle w:val="normaltextrun"/>
          <w:rFonts w:eastAsiaTheme="majorEastAsia"/>
          <w:lang w:val="es-CL"/>
        </w:rPr>
      </w:pPr>
      <w:r w:rsidRPr="0088767B">
        <w:rPr>
          <w:rStyle w:val="normaltextrun"/>
          <w:rFonts w:ascii="Arial" w:eastAsiaTheme="majorEastAsia" w:hAnsi="Arial" w:cs="Arial"/>
          <w:sz w:val="22"/>
          <w:szCs w:val="22"/>
          <w:lang w:val="es-CL"/>
        </w:rPr>
        <w:lastRenderedPageBreak/>
        <w:t>9</w:t>
      </w:r>
      <w:r w:rsidR="007821DB" w:rsidRPr="0088767B">
        <w:rPr>
          <w:rStyle w:val="normaltextrun"/>
          <w:rFonts w:ascii="Arial" w:eastAsiaTheme="majorEastAsia" w:hAnsi="Arial" w:cs="Arial"/>
          <w:sz w:val="22"/>
          <w:szCs w:val="22"/>
          <w:lang w:val="es-CL"/>
        </w:rPr>
        <w:t xml:space="preserve">0 días desde la fecha de inicio del contrato el </w:t>
      </w:r>
      <w:r w:rsidR="00C67E55" w:rsidRPr="0088767B">
        <w:rPr>
          <w:rStyle w:val="normaltextrun"/>
          <w:rFonts w:ascii="Arial" w:eastAsiaTheme="majorEastAsia" w:hAnsi="Arial" w:cs="Arial"/>
          <w:sz w:val="22"/>
          <w:szCs w:val="22"/>
          <w:lang w:val="es-CL"/>
        </w:rPr>
        <w:t>01/0</w:t>
      </w:r>
      <w:r w:rsidR="00982C0A" w:rsidRPr="0088767B">
        <w:rPr>
          <w:rStyle w:val="normaltextrun"/>
          <w:rFonts w:ascii="Arial" w:eastAsiaTheme="majorEastAsia" w:hAnsi="Arial" w:cs="Arial"/>
          <w:sz w:val="22"/>
          <w:szCs w:val="22"/>
          <w:lang w:val="es-CL"/>
        </w:rPr>
        <w:t>8</w:t>
      </w:r>
      <w:r w:rsidR="00C67E55" w:rsidRPr="0088767B">
        <w:rPr>
          <w:rStyle w:val="normaltextrun"/>
          <w:rFonts w:ascii="Arial" w:eastAsiaTheme="majorEastAsia" w:hAnsi="Arial" w:cs="Arial"/>
          <w:sz w:val="22"/>
          <w:szCs w:val="22"/>
          <w:lang w:val="es-CL"/>
        </w:rPr>
        <w:t>/2026</w:t>
      </w:r>
      <w:r w:rsidR="007821DB" w:rsidRPr="0088767B">
        <w:rPr>
          <w:rStyle w:val="normaltextrun"/>
          <w:rFonts w:ascii="Arial" w:eastAsiaTheme="majorEastAsia" w:hAnsi="Arial" w:cs="Arial"/>
          <w:sz w:val="22"/>
          <w:szCs w:val="22"/>
          <w:lang w:val="es-CL"/>
        </w:rPr>
        <w:t>.</w:t>
      </w:r>
      <w:r w:rsidR="007821DB" w:rsidRPr="0088767B">
        <w:rPr>
          <w:rStyle w:val="normaltextrun"/>
          <w:lang w:val="es-CL"/>
        </w:rPr>
        <w:t> </w:t>
      </w:r>
    </w:p>
    <w:p w14:paraId="6A88003E" w14:textId="77777777" w:rsidR="00D0094D" w:rsidRDefault="00D0094D" w:rsidP="008A5056">
      <w:pPr>
        <w:pStyle w:val="paragraph"/>
        <w:spacing w:before="0" w:beforeAutospacing="0" w:after="0" w:afterAutospacing="0"/>
        <w:jc w:val="both"/>
        <w:textAlignment w:val="baseline"/>
        <w:rPr>
          <w:rStyle w:val="normaltextrun"/>
          <w:rFonts w:ascii="Arial" w:eastAsiaTheme="majorEastAsia" w:hAnsi="Arial" w:cs="Arial"/>
          <w:sz w:val="22"/>
          <w:szCs w:val="22"/>
          <w:lang w:val="es-CL"/>
        </w:rPr>
      </w:pPr>
    </w:p>
    <w:p w14:paraId="10F4841F" w14:textId="03B71004" w:rsidR="007821DB" w:rsidRPr="00D07914" w:rsidRDefault="007821DB" w:rsidP="008A5056">
      <w:pPr>
        <w:pStyle w:val="paragraph"/>
        <w:spacing w:before="0" w:beforeAutospacing="0" w:after="0" w:afterAutospacing="0"/>
        <w:jc w:val="both"/>
        <w:textAlignment w:val="baseline"/>
        <w:rPr>
          <w:rFonts w:ascii="Arial" w:eastAsia="Arial" w:hAnsi="Arial" w:cs="Arial"/>
          <w:color w:val="001489"/>
          <w:lang w:val="es"/>
        </w:rPr>
      </w:pPr>
      <w:r w:rsidRPr="00D07914">
        <w:rPr>
          <w:rFonts w:ascii="Arial" w:eastAsia="Arial" w:hAnsi="Arial" w:cs="Arial"/>
          <w:color w:val="001489"/>
          <w:lang w:val="es"/>
        </w:rPr>
        <w:t>Importe </w:t>
      </w:r>
    </w:p>
    <w:p w14:paraId="0F7D4267" w14:textId="3F29E9C3" w:rsidR="007821DB" w:rsidRPr="00C502FA" w:rsidRDefault="007821DB" w:rsidP="545D3103">
      <w:pPr>
        <w:pStyle w:val="paragraph"/>
        <w:spacing w:before="0" w:beforeAutospacing="0" w:after="0" w:afterAutospacing="0"/>
        <w:jc w:val="both"/>
        <w:textAlignment w:val="baseline"/>
        <w:rPr>
          <w:rFonts w:ascii="Arial" w:hAnsi="Arial" w:cs="Arial"/>
          <w:sz w:val="22"/>
          <w:szCs w:val="22"/>
        </w:rPr>
      </w:pPr>
      <w:r w:rsidRPr="545D3103">
        <w:rPr>
          <w:rStyle w:val="normaltextrun"/>
          <w:rFonts w:ascii="Arial" w:eastAsiaTheme="majorEastAsia" w:hAnsi="Arial" w:cs="Arial"/>
          <w:sz w:val="22"/>
          <w:szCs w:val="22"/>
          <w:lang w:val="es-CL"/>
        </w:rPr>
        <w:t>Importe máximo:</w:t>
      </w:r>
      <w:r w:rsidR="00C67E55">
        <w:rPr>
          <w:rStyle w:val="normaltextrun"/>
          <w:rFonts w:ascii="Arial" w:eastAsiaTheme="majorEastAsia" w:hAnsi="Arial" w:cs="Arial"/>
          <w:sz w:val="22"/>
          <w:szCs w:val="22"/>
          <w:lang w:val="es-CL"/>
        </w:rPr>
        <w:t xml:space="preserve"> </w:t>
      </w:r>
      <w:r w:rsidRPr="545D3103">
        <w:rPr>
          <w:rStyle w:val="normaltextrun"/>
          <w:rFonts w:ascii="Arial" w:eastAsiaTheme="majorEastAsia" w:hAnsi="Arial" w:cs="Arial"/>
          <w:sz w:val="22"/>
          <w:szCs w:val="22"/>
          <w:lang w:val="es-CL"/>
        </w:rPr>
        <w:t>1</w:t>
      </w:r>
      <w:r w:rsidR="00C67E55">
        <w:rPr>
          <w:rStyle w:val="normaltextrun"/>
          <w:rFonts w:ascii="Arial" w:eastAsiaTheme="majorEastAsia" w:hAnsi="Arial" w:cs="Arial"/>
          <w:sz w:val="22"/>
          <w:szCs w:val="22"/>
          <w:lang w:val="es-CL"/>
        </w:rPr>
        <w:t>0</w:t>
      </w:r>
      <w:r w:rsidRPr="545D3103">
        <w:rPr>
          <w:rStyle w:val="normaltextrun"/>
          <w:rFonts w:ascii="Arial" w:eastAsiaTheme="majorEastAsia" w:hAnsi="Arial" w:cs="Arial"/>
          <w:sz w:val="22"/>
          <w:szCs w:val="22"/>
          <w:lang w:val="es-CL"/>
        </w:rPr>
        <w:t>.000 euros, incluido impuestos.</w:t>
      </w:r>
      <w:r w:rsidRPr="545D3103">
        <w:rPr>
          <w:rStyle w:val="eop"/>
          <w:rFonts w:ascii="Arial" w:eastAsiaTheme="majorEastAsia" w:hAnsi="Arial" w:cs="Arial"/>
          <w:sz w:val="22"/>
          <w:szCs w:val="22"/>
        </w:rPr>
        <w:t> </w:t>
      </w:r>
      <w:r w:rsidR="00C502FA" w:rsidRPr="00C502FA">
        <w:t xml:space="preserve"> </w:t>
      </w:r>
      <w:r w:rsidR="00C502FA" w:rsidRPr="00C502FA">
        <w:rPr>
          <w:rFonts w:ascii="Arial" w:hAnsi="Arial" w:cs="Arial"/>
          <w:sz w:val="22"/>
          <w:szCs w:val="22"/>
        </w:rPr>
        <w:t>Todo gasto que implique la ejecución (viajes u otro) irá a cargo del consultor/a</w:t>
      </w:r>
    </w:p>
    <w:p w14:paraId="5369122E" w14:textId="77777777" w:rsidR="007821DB" w:rsidRPr="008A5056" w:rsidRDefault="007821DB" w:rsidP="008A5056">
      <w:pPr>
        <w:pStyle w:val="paragraph"/>
        <w:spacing w:before="0" w:beforeAutospacing="0" w:after="0" w:afterAutospacing="0"/>
        <w:jc w:val="both"/>
        <w:textAlignment w:val="baseline"/>
        <w:rPr>
          <w:rFonts w:ascii="Arial" w:hAnsi="Arial" w:cs="Arial"/>
          <w:sz w:val="22"/>
          <w:szCs w:val="22"/>
        </w:rPr>
      </w:pPr>
      <w:r w:rsidRPr="008A5056">
        <w:rPr>
          <w:rStyle w:val="eop"/>
          <w:rFonts w:ascii="Arial" w:eastAsiaTheme="majorEastAsia" w:hAnsi="Arial" w:cs="Arial"/>
          <w:sz w:val="22"/>
          <w:szCs w:val="22"/>
        </w:rPr>
        <w:t> </w:t>
      </w:r>
    </w:p>
    <w:p w14:paraId="5FC3CBE1" w14:textId="77777777" w:rsidR="008A5056" w:rsidRPr="00D07914" w:rsidRDefault="007821DB" w:rsidP="008A5056">
      <w:pPr>
        <w:pStyle w:val="paragraph"/>
        <w:spacing w:before="0" w:beforeAutospacing="0" w:after="0" w:afterAutospacing="0"/>
        <w:jc w:val="both"/>
        <w:textAlignment w:val="baseline"/>
        <w:rPr>
          <w:rFonts w:ascii="Arial" w:eastAsia="Arial" w:hAnsi="Arial" w:cs="Arial"/>
          <w:color w:val="001489"/>
          <w:lang w:val="es"/>
        </w:rPr>
      </w:pPr>
      <w:r w:rsidRPr="00D07914">
        <w:rPr>
          <w:rFonts w:ascii="Arial" w:eastAsia="Arial" w:hAnsi="Arial" w:cs="Arial"/>
          <w:color w:val="001489"/>
          <w:lang w:val="es"/>
        </w:rPr>
        <w:t>Forma de pago </w:t>
      </w:r>
    </w:p>
    <w:p w14:paraId="4AEBE714" w14:textId="334F2D1E" w:rsidR="007821DB" w:rsidRPr="008A5056" w:rsidRDefault="221C5128" w:rsidP="221C5128">
      <w:pPr>
        <w:pStyle w:val="paragraph"/>
        <w:spacing w:before="0" w:beforeAutospacing="0" w:after="0" w:afterAutospacing="0"/>
        <w:jc w:val="both"/>
        <w:textAlignment w:val="baseline"/>
        <w:rPr>
          <w:rFonts w:ascii="Arial" w:hAnsi="Arial" w:cs="Arial"/>
          <w:sz w:val="22"/>
          <w:szCs w:val="22"/>
        </w:rPr>
      </w:pPr>
      <w:r w:rsidRPr="0C2E51F0">
        <w:rPr>
          <w:rStyle w:val="normaltextrun"/>
          <w:rFonts w:ascii="Arial" w:eastAsiaTheme="majorEastAsia" w:hAnsi="Arial" w:cs="Arial"/>
          <w:sz w:val="22"/>
          <w:szCs w:val="22"/>
          <w:lang w:val="es-CL"/>
        </w:rPr>
        <w:t xml:space="preserve">30 % a la </w:t>
      </w:r>
      <w:r w:rsidR="02F57978" w:rsidRPr="0C2E51F0">
        <w:rPr>
          <w:rStyle w:val="normaltextrun"/>
          <w:rFonts w:ascii="Arial" w:eastAsiaTheme="majorEastAsia" w:hAnsi="Arial" w:cs="Arial"/>
          <w:sz w:val="22"/>
          <w:szCs w:val="22"/>
          <w:lang w:val="es-CL"/>
        </w:rPr>
        <w:t>validación</w:t>
      </w:r>
      <w:r w:rsidRPr="0C2E51F0">
        <w:rPr>
          <w:rStyle w:val="normaltextrun"/>
          <w:rFonts w:ascii="Arial" w:eastAsiaTheme="majorEastAsia" w:hAnsi="Arial" w:cs="Arial"/>
          <w:sz w:val="22"/>
          <w:szCs w:val="22"/>
          <w:lang w:val="es-CL"/>
        </w:rPr>
        <w:t xml:space="preserve"> del producto 1 y 70% </w:t>
      </w:r>
      <w:r w:rsidR="0E07B889" w:rsidRPr="0C2E51F0">
        <w:rPr>
          <w:rStyle w:val="normaltextrun"/>
          <w:rFonts w:ascii="Arial" w:eastAsiaTheme="majorEastAsia" w:hAnsi="Arial" w:cs="Arial"/>
          <w:sz w:val="22"/>
          <w:szCs w:val="22"/>
          <w:lang w:val="es-CL"/>
        </w:rPr>
        <w:t>con la validación del producto 7</w:t>
      </w:r>
      <w:r w:rsidRPr="0C2E51F0">
        <w:rPr>
          <w:rStyle w:val="normaltextrun"/>
          <w:rFonts w:ascii="Arial" w:eastAsiaTheme="majorEastAsia" w:hAnsi="Arial" w:cs="Arial"/>
          <w:sz w:val="22"/>
          <w:szCs w:val="22"/>
          <w:lang w:val="es-CL"/>
        </w:rPr>
        <w:t>.</w:t>
      </w:r>
    </w:p>
    <w:p w14:paraId="191B7932" w14:textId="77777777" w:rsidR="008A5056" w:rsidRDefault="008A5056" w:rsidP="008A5056">
      <w:pPr>
        <w:pStyle w:val="paragraph"/>
        <w:spacing w:before="0" w:beforeAutospacing="0" w:after="0" w:afterAutospacing="0"/>
        <w:jc w:val="both"/>
        <w:textAlignment w:val="baseline"/>
        <w:rPr>
          <w:rStyle w:val="normaltextrun"/>
          <w:rFonts w:ascii="Arial" w:eastAsiaTheme="majorEastAsia" w:hAnsi="Arial" w:cs="Arial"/>
          <w:sz w:val="22"/>
          <w:szCs w:val="22"/>
          <w:lang w:val="es-CL"/>
        </w:rPr>
      </w:pPr>
    </w:p>
    <w:p w14:paraId="570CC65A" w14:textId="32186DC2" w:rsidR="007821DB" w:rsidRDefault="007821DB" w:rsidP="221C5128">
      <w:pPr>
        <w:pStyle w:val="paragraph"/>
        <w:spacing w:before="0" w:beforeAutospacing="0" w:after="0" w:afterAutospacing="0"/>
        <w:jc w:val="both"/>
        <w:textAlignment w:val="baseline"/>
        <w:rPr>
          <w:rStyle w:val="normaltextrun"/>
          <w:rFonts w:ascii="Arial" w:eastAsiaTheme="majorEastAsia" w:hAnsi="Arial" w:cs="Arial"/>
          <w:sz w:val="22"/>
          <w:szCs w:val="22"/>
          <w:lang w:val="es-CL"/>
        </w:rPr>
      </w:pPr>
      <w:r w:rsidRPr="221C5128">
        <w:rPr>
          <w:rStyle w:val="normaltextrun"/>
          <w:rFonts w:ascii="Arial" w:eastAsiaTheme="majorEastAsia" w:hAnsi="Arial" w:cs="Arial"/>
          <w:sz w:val="22"/>
          <w:szCs w:val="22"/>
          <w:lang w:val="es-CL"/>
        </w:rPr>
        <w:t>El dosier deberá entregarse con una semana de antelación a la finalización del contrato, para su revisión por parte de la AECID</w:t>
      </w:r>
      <w:r w:rsidR="54646194" w:rsidRPr="221C5128">
        <w:rPr>
          <w:rStyle w:val="normaltextrun"/>
          <w:rFonts w:ascii="Arial" w:eastAsiaTheme="majorEastAsia" w:hAnsi="Arial" w:cs="Arial"/>
          <w:sz w:val="22"/>
          <w:szCs w:val="22"/>
          <w:lang w:val="es-CL"/>
        </w:rPr>
        <w:t xml:space="preserve"> sede</w:t>
      </w:r>
      <w:r w:rsidRPr="221C5128">
        <w:rPr>
          <w:rStyle w:val="normaltextrun"/>
          <w:rFonts w:ascii="Arial" w:eastAsiaTheme="majorEastAsia" w:hAnsi="Arial" w:cs="Arial"/>
          <w:sz w:val="22"/>
          <w:szCs w:val="22"/>
          <w:lang w:val="es-CL"/>
        </w:rPr>
        <w:t xml:space="preserve">. Una vez subsanado (en su caso), el dosier </w:t>
      </w:r>
      <w:r w:rsidRPr="00C67E55">
        <w:rPr>
          <w:rStyle w:val="normaltextrun"/>
          <w:rFonts w:ascii="Arial" w:eastAsiaTheme="majorEastAsia" w:hAnsi="Arial" w:cs="Arial"/>
          <w:sz w:val="22"/>
          <w:szCs w:val="22"/>
          <w:lang w:val="es-CL"/>
        </w:rPr>
        <w:t xml:space="preserve">será entregado de manera definitiva a la </w:t>
      </w:r>
      <w:r w:rsidR="000528E8" w:rsidRPr="00C67E55">
        <w:rPr>
          <w:rStyle w:val="normaltextrun"/>
          <w:rFonts w:ascii="Arial" w:eastAsiaTheme="majorEastAsia" w:hAnsi="Arial" w:cs="Arial"/>
          <w:sz w:val="22"/>
          <w:szCs w:val="22"/>
          <w:lang w:val="es-CL"/>
        </w:rPr>
        <w:t>Oficina de la Cooperación Española (</w:t>
      </w:r>
      <w:r w:rsidRPr="00C67E55">
        <w:rPr>
          <w:rStyle w:val="normaltextrun"/>
          <w:rFonts w:ascii="Arial" w:eastAsiaTheme="majorEastAsia" w:hAnsi="Arial" w:cs="Arial"/>
          <w:sz w:val="22"/>
          <w:szCs w:val="22"/>
          <w:lang w:val="es-CL"/>
        </w:rPr>
        <w:t>OCE</w:t>
      </w:r>
      <w:r w:rsidR="000528E8" w:rsidRPr="00C67E55">
        <w:rPr>
          <w:rStyle w:val="normaltextrun"/>
          <w:rFonts w:ascii="Arial" w:eastAsiaTheme="majorEastAsia" w:hAnsi="Arial" w:cs="Arial"/>
          <w:sz w:val="22"/>
          <w:szCs w:val="22"/>
          <w:lang w:val="es-CL"/>
        </w:rPr>
        <w:t>)</w:t>
      </w:r>
      <w:r w:rsidRPr="00C67E55">
        <w:rPr>
          <w:rStyle w:val="normaltextrun"/>
          <w:rFonts w:ascii="Arial" w:eastAsiaTheme="majorEastAsia" w:hAnsi="Arial" w:cs="Arial"/>
          <w:sz w:val="22"/>
          <w:szCs w:val="22"/>
          <w:lang w:val="es-CL"/>
        </w:rPr>
        <w:t xml:space="preserve"> de </w:t>
      </w:r>
      <w:r w:rsidR="00C67E55" w:rsidRPr="00C67E55">
        <w:rPr>
          <w:rStyle w:val="normaltextrun"/>
          <w:rFonts w:ascii="Arial" w:eastAsiaTheme="majorEastAsia" w:hAnsi="Arial" w:cs="Arial"/>
          <w:sz w:val="22"/>
          <w:szCs w:val="22"/>
          <w:lang w:val="es-CL"/>
        </w:rPr>
        <w:t>México</w:t>
      </w:r>
      <w:r w:rsidRPr="00C67E55">
        <w:rPr>
          <w:rStyle w:val="normaltextrun"/>
          <w:rFonts w:ascii="Arial" w:eastAsiaTheme="majorEastAsia" w:hAnsi="Arial" w:cs="Arial"/>
          <w:sz w:val="22"/>
          <w:szCs w:val="22"/>
          <w:lang w:val="es-CL"/>
        </w:rPr>
        <w:t xml:space="preserve"> y a</w:t>
      </w:r>
      <w:r w:rsidRPr="221C5128">
        <w:rPr>
          <w:rStyle w:val="normaltextrun"/>
          <w:rFonts w:ascii="Arial" w:eastAsiaTheme="majorEastAsia" w:hAnsi="Arial" w:cs="Arial"/>
          <w:sz w:val="22"/>
          <w:szCs w:val="22"/>
          <w:lang w:val="es-CL"/>
        </w:rPr>
        <w:t xml:space="preserve"> continuación se realizará el correspondiente pago.</w:t>
      </w:r>
    </w:p>
    <w:p w14:paraId="3020BF2E" w14:textId="77777777" w:rsidR="000F5532" w:rsidRDefault="000F5532" w:rsidP="008A5056">
      <w:pPr>
        <w:pStyle w:val="paragraph"/>
        <w:spacing w:before="0" w:beforeAutospacing="0" w:after="0" w:afterAutospacing="0"/>
        <w:jc w:val="both"/>
        <w:textAlignment w:val="baseline"/>
        <w:rPr>
          <w:rStyle w:val="normaltextrun"/>
          <w:rFonts w:ascii="Arial" w:eastAsiaTheme="majorEastAsia" w:hAnsi="Arial" w:cs="Arial"/>
          <w:sz w:val="22"/>
          <w:szCs w:val="22"/>
          <w:lang w:val="es-CL"/>
        </w:rPr>
      </w:pPr>
    </w:p>
    <w:p w14:paraId="5623758A" w14:textId="77777777" w:rsidR="000F5532" w:rsidRPr="00D07914" w:rsidRDefault="000F5532" w:rsidP="00D07914">
      <w:pPr>
        <w:pStyle w:val="paragraph"/>
        <w:spacing w:before="0" w:beforeAutospacing="0" w:after="0" w:afterAutospacing="0"/>
        <w:jc w:val="both"/>
        <w:textAlignment w:val="baseline"/>
        <w:rPr>
          <w:rFonts w:ascii="Arial" w:eastAsia="Arial" w:hAnsi="Arial" w:cs="Arial"/>
          <w:color w:val="001489"/>
          <w:lang w:val="es"/>
        </w:rPr>
      </w:pPr>
      <w:r w:rsidRPr="00D07914">
        <w:rPr>
          <w:rFonts w:ascii="Arial" w:eastAsia="Arial" w:hAnsi="Arial" w:cs="Arial"/>
          <w:color w:val="001489"/>
          <w:lang w:val="es"/>
        </w:rPr>
        <w:t>Consideraciones generales</w:t>
      </w:r>
    </w:p>
    <w:p w14:paraId="2961217A" w14:textId="77777777" w:rsidR="000F5532" w:rsidRPr="00A67F59" w:rsidRDefault="000F5532" w:rsidP="000F5532">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La consultoría no contempla elaboración de modelos financieros complejos ni valoración crediticia formal; el análisis será diagnóstico y orientativo.</w:t>
      </w:r>
    </w:p>
    <w:p w14:paraId="3BA595EE" w14:textId="77777777" w:rsidR="000F5532" w:rsidRDefault="000F5532" w:rsidP="000F5532">
      <w:pPr>
        <w:pStyle w:val="NormalWeb"/>
        <w:spacing w:before="0" w:beforeAutospacing="0" w:after="0" w:afterAutospacing="0"/>
        <w:jc w:val="both"/>
        <w:rPr>
          <w:rFonts w:ascii="Arial" w:hAnsi="Arial" w:cs="Arial"/>
          <w:sz w:val="22"/>
          <w:szCs w:val="22"/>
        </w:rPr>
      </w:pPr>
    </w:p>
    <w:p w14:paraId="0E4DFFD8" w14:textId="362729A3" w:rsidR="000F5532" w:rsidRPr="00A67F59" w:rsidRDefault="000F5532" w:rsidP="000F5532">
      <w:pPr>
        <w:pStyle w:val="NormalWeb"/>
        <w:spacing w:before="0" w:beforeAutospacing="0" w:after="0" w:afterAutospacing="0"/>
        <w:jc w:val="both"/>
        <w:rPr>
          <w:rFonts w:ascii="Arial" w:hAnsi="Arial" w:cs="Arial"/>
          <w:sz w:val="22"/>
          <w:szCs w:val="22"/>
        </w:rPr>
      </w:pPr>
      <w:r w:rsidRPr="00A67F59">
        <w:rPr>
          <w:rFonts w:ascii="Arial" w:hAnsi="Arial" w:cs="Arial"/>
          <w:sz w:val="22"/>
          <w:szCs w:val="22"/>
        </w:rPr>
        <w:t>Todo el trabajo deberá realizarse en español y con un enfoque práctico, centrado en resultados y aplicabilidad</w:t>
      </w:r>
      <w:r w:rsidR="00EE7877">
        <w:rPr>
          <w:rFonts w:ascii="Arial" w:hAnsi="Arial" w:cs="Arial"/>
          <w:sz w:val="22"/>
          <w:szCs w:val="22"/>
        </w:rPr>
        <w:t xml:space="preserve"> a nivel local</w:t>
      </w:r>
      <w:r w:rsidRPr="00A67F59">
        <w:rPr>
          <w:rFonts w:ascii="Arial" w:hAnsi="Arial" w:cs="Arial"/>
          <w:sz w:val="22"/>
          <w:szCs w:val="22"/>
        </w:rPr>
        <w:t>.</w:t>
      </w:r>
    </w:p>
    <w:p w14:paraId="33247C7C" w14:textId="77777777" w:rsidR="007821DB" w:rsidRPr="008A5056" w:rsidRDefault="007821DB" w:rsidP="008A5056">
      <w:pPr>
        <w:pStyle w:val="paragraph"/>
        <w:spacing w:before="0" w:beforeAutospacing="0" w:after="0" w:afterAutospacing="0"/>
        <w:jc w:val="both"/>
        <w:rPr>
          <w:rFonts w:ascii="Arial" w:eastAsiaTheme="majorEastAsia" w:hAnsi="Arial" w:cs="Arial"/>
          <w:b/>
          <w:bCs/>
          <w:sz w:val="22"/>
          <w:szCs w:val="22"/>
        </w:rPr>
      </w:pPr>
    </w:p>
    <w:p w14:paraId="2D09A1D9" w14:textId="1429B8D4" w:rsidR="007821DB" w:rsidRPr="00D07914" w:rsidRDefault="2EAC0B4B" w:rsidP="2EAC0B4B">
      <w:pPr>
        <w:pStyle w:val="paragraph"/>
        <w:spacing w:before="0" w:beforeAutospacing="0" w:after="0" w:afterAutospacing="0"/>
        <w:jc w:val="both"/>
        <w:outlineLvl w:val="0"/>
        <w:rPr>
          <w:rFonts w:ascii="Arial" w:eastAsia="Arial" w:hAnsi="Arial" w:cs="Arial"/>
          <w:b/>
          <w:bCs/>
          <w:color w:val="001489"/>
          <w:sz w:val="32"/>
          <w:szCs w:val="32"/>
          <w:lang w:val="es"/>
        </w:rPr>
      </w:pPr>
      <w:bookmarkStart w:id="4" w:name="_Toc220340911"/>
      <w:r w:rsidRPr="2EAC0B4B">
        <w:rPr>
          <w:rFonts w:ascii="Arial" w:eastAsia="Arial" w:hAnsi="Arial" w:cs="Arial"/>
          <w:b/>
          <w:bCs/>
          <w:color w:val="001489"/>
          <w:sz w:val="32"/>
          <w:szCs w:val="32"/>
          <w:lang w:val="es"/>
        </w:rPr>
        <w:t>5. Perfil</w:t>
      </w:r>
      <w:bookmarkEnd w:id="4"/>
      <w:r w:rsidRPr="2EAC0B4B">
        <w:rPr>
          <w:rFonts w:ascii="Arial" w:eastAsia="Arial" w:hAnsi="Arial" w:cs="Arial"/>
          <w:b/>
          <w:bCs/>
          <w:color w:val="001489"/>
          <w:sz w:val="32"/>
          <w:szCs w:val="32"/>
          <w:lang w:val="es"/>
        </w:rPr>
        <w:t> </w:t>
      </w:r>
    </w:p>
    <w:p w14:paraId="697F81E1" w14:textId="77777777" w:rsidR="007821DB" w:rsidRPr="008A5056" w:rsidRDefault="007821DB" w:rsidP="008A5056">
      <w:pPr>
        <w:pStyle w:val="paragraph"/>
        <w:spacing w:before="0" w:beforeAutospacing="0" w:after="0" w:afterAutospacing="0"/>
        <w:jc w:val="both"/>
        <w:rPr>
          <w:rFonts w:ascii="Arial" w:eastAsiaTheme="majorEastAsia" w:hAnsi="Arial" w:cs="Arial"/>
          <w:b/>
          <w:bCs/>
          <w:sz w:val="22"/>
          <w:szCs w:val="22"/>
        </w:rPr>
      </w:pPr>
    </w:p>
    <w:p w14:paraId="5DFBE263" w14:textId="7A01B0FF" w:rsidR="00B1430B" w:rsidRPr="008A5056" w:rsidRDefault="00B1430B" w:rsidP="008A5056">
      <w:pPr>
        <w:pStyle w:val="paragraph"/>
        <w:numPr>
          <w:ilvl w:val="0"/>
          <w:numId w:val="14"/>
        </w:numPr>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Formación en economía, finanzas públicas, desarrollo urbano o cooperación internacional.</w:t>
      </w:r>
    </w:p>
    <w:p w14:paraId="2328C54F" w14:textId="0C331929" w:rsidR="00B1430B" w:rsidRPr="008A5056" w:rsidRDefault="00B1430B" w:rsidP="0C2E51F0">
      <w:pPr>
        <w:pStyle w:val="paragraph"/>
        <w:numPr>
          <w:ilvl w:val="0"/>
          <w:numId w:val="14"/>
        </w:numPr>
        <w:spacing w:before="0" w:beforeAutospacing="0" w:after="0" w:afterAutospacing="0"/>
        <w:jc w:val="both"/>
        <w:rPr>
          <w:rFonts w:ascii="Arial" w:eastAsiaTheme="majorEastAsia" w:hAnsi="Arial" w:cs="Arial"/>
          <w:sz w:val="22"/>
          <w:szCs w:val="22"/>
        </w:rPr>
      </w:pPr>
      <w:r w:rsidRPr="0C2E51F0">
        <w:rPr>
          <w:rFonts w:ascii="Arial" w:eastAsiaTheme="majorEastAsia" w:hAnsi="Arial" w:cs="Arial"/>
          <w:sz w:val="22"/>
          <w:szCs w:val="22"/>
        </w:rPr>
        <w:t>Mínimo 5 años de experiencia en estructuración financiera o búsqueda de financiación para proyectos de inversión pública o urbana</w:t>
      </w:r>
      <w:r w:rsidR="30469E9F" w:rsidRPr="0C2E51F0">
        <w:rPr>
          <w:rFonts w:ascii="Arial" w:eastAsiaTheme="majorEastAsia" w:hAnsi="Arial" w:cs="Arial"/>
          <w:sz w:val="22"/>
          <w:szCs w:val="22"/>
        </w:rPr>
        <w:t xml:space="preserve"> en América Latina.</w:t>
      </w:r>
    </w:p>
    <w:p w14:paraId="6E263D44" w14:textId="331F83B5" w:rsidR="00B1430B" w:rsidRPr="008A5056" w:rsidRDefault="221C5128" w:rsidP="221C5128">
      <w:pPr>
        <w:pStyle w:val="paragraph"/>
        <w:numPr>
          <w:ilvl w:val="0"/>
          <w:numId w:val="14"/>
        </w:numPr>
        <w:spacing w:before="0" w:beforeAutospacing="0" w:after="0" w:afterAutospacing="0"/>
        <w:jc w:val="both"/>
        <w:rPr>
          <w:rFonts w:ascii="Arial" w:eastAsiaTheme="majorEastAsia" w:hAnsi="Arial" w:cs="Arial"/>
          <w:sz w:val="22"/>
          <w:szCs w:val="22"/>
        </w:rPr>
      </w:pPr>
      <w:r w:rsidRPr="0C2E51F0">
        <w:rPr>
          <w:rFonts w:ascii="Arial" w:eastAsiaTheme="majorEastAsia" w:hAnsi="Arial" w:cs="Arial"/>
          <w:sz w:val="22"/>
          <w:szCs w:val="22"/>
        </w:rPr>
        <w:t>Conocimiento del ecosistema de financiación internacional y subnacional (BID, CAF, BEI, GCF</w:t>
      </w:r>
      <w:r w:rsidR="3C6B6089" w:rsidRPr="0C2E51F0">
        <w:rPr>
          <w:rFonts w:ascii="Arial" w:eastAsiaTheme="majorEastAsia" w:hAnsi="Arial" w:cs="Arial"/>
          <w:sz w:val="22"/>
          <w:szCs w:val="22"/>
        </w:rPr>
        <w:t>/GEF</w:t>
      </w:r>
      <w:r w:rsidRPr="0C2E51F0">
        <w:rPr>
          <w:rFonts w:ascii="Arial" w:eastAsiaTheme="majorEastAsia" w:hAnsi="Arial" w:cs="Arial"/>
          <w:sz w:val="22"/>
          <w:szCs w:val="22"/>
        </w:rPr>
        <w:t>, UE</w:t>
      </w:r>
      <w:r w:rsidR="1E5C8CB8" w:rsidRPr="0C2E51F0">
        <w:rPr>
          <w:rFonts w:ascii="Arial" w:eastAsiaTheme="majorEastAsia" w:hAnsi="Arial" w:cs="Arial"/>
          <w:sz w:val="22"/>
          <w:szCs w:val="22"/>
        </w:rPr>
        <w:t>/LACIF</w:t>
      </w:r>
      <w:r w:rsidRPr="0C2E51F0">
        <w:rPr>
          <w:rFonts w:ascii="Arial" w:eastAsiaTheme="majorEastAsia" w:hAnsi="Arial" w:cs="Arial"/>
          <w:sz w:val="22"/>
          <w:szCs w:val="22"/>
        </w:rPr>
        <w:t>, etc.).</w:t>
      </w:r>
    </w:p>
    <w:p w14:paraId="4C09442D" w14:textId="594F07E8" w:rsidR="00B1430B" w:rsidRPr="00AD764A" w:rsidRDefault="221C5128" w:rsidP="221C5128">
      <w:pPr>
        <w:pStyle w:val="paragraph"/>
        <w:numPr>
          <w:ilvl w:val="0"/>
          <w:numId w:val="14"/>
        </w:numPr>
        <w:spacing w:before="0" w:beforeAutospacing="0" w:after="0" w:afterAutospacing="0"/>
        <w:jc w:val="both"/>
        <w:rPr>
          <w:rFonts w:ascii="Arial" w:eastAsiaTheme="majorEastAsia" w:hAnsi="Arial" w:cs="Arial"/>
          <w:sz w:val="22"/>
          <w:szCs w:val="22"/>
        </w:rPr>
      </w:pPr>
      <w:r w:rsidRPr="00AD764A">
        <w:rPr>
          <w:rFonts w:ascii="Arial" w:eastAsiaTheme="majorEastAsia" w:hAnsi="Arial" w:cs="Arial"/>
          <w:sz w:val="22"/>
          <w:szCs w:val="22"/>
        </w:rPr>
        <w:t>Experiencia comprobable con gobiernos locales latinoamericanos.</w:t>
      </w:r>
    </w:p>
    <w:p w14:paraId="71894C51" w14:textId="3F569DFF" w:rsidR="009D52A4" w:rsidRPr="00AD764A" w:rsidRDefault="009D52A4" w:rsidP="0C2E51F0">
      <w:pPr>
        <w:pStyle w:val="paragraph"/>
        <w:numPr>
          <w:ilvl w:val="0"/>
          <w:numId w:val="14"/>
        </w:numPr>
        <w:spacing w:before="0" w:beforeAutospacing="0" w:after="0" w:afterAutospacing="0"/>
        <w:jc w:val="both"/>
        <w:rPr>
          <w:rFonts w:ascii="Arial" w:eastAsiaTheme="majorEastAsia" w:hAnsi="Arial" w:cs="Arial"/>
          <w:sz w:val="22"/>
          <w:szCs w:val="22"/>
        </w:rPr>
      </w:pPr>
      <w:r w:rsidRPr="00AD764A">
        <w:rPr>
          <w:rFonts w:ascii="Arial" w:eastAsia="Segoe UI" w:hAnsi="Arial" w:cs="Arial"/>
          <w:color w:val="333333"/>
          <w:sz w:val="22"/>
          <w:szCs w:val="22"/>
        </w:rPr>
        <w:t>Idiomas: español (excelente redacción); inglés deseable.</w:t>
      </w:r>
    </w:p>
    <w:p w14:paraId="21670E55" w14:textId="42F06179" w:rsidR="009D52A4" w:rsidRPr="00AD764A" w:rsidRDefault="009D52A4" w:rsidP="0C2E51F0">
      <w:pPr>
        <w:pStyle w:val="Prrafodelista"/>
        <w:numPr>
          <w:ilvl w:val="0"/>
          <w:numId w:val="14"/>
        </w:numPr>
        <w:shd w:val="clear" w:color="auto" w:fill="FFFFFF" w:themeFill="background1"/>
        <w:spacing w:after="0"/>
        <w:rPr>
          <w:rFonts w:ascii="Arial" w:eastAsia="Segoe UI" w:hAnsi="Arial" w:cs="Arial"/>
          <w:color w:val="333333"/>
        </w:rPr>
      </w:pPr>
      <w:r w:rsidRPr="00AD764A">
        <w:rPr>
          <w:rFonts w:ascii="Arial" w:eastAsia="Segoe UI" w:hAnsi="Arial" w:cs="Arial"/>
          <w:color w:val="333333"/>
        </w:rPr>
        <w:t>Habilidades: elaboración de matrices de elegibilidad, hojas de ruta y facilitación de talleres.</w:t>
      </w:r>
    </w:p>
    <w:p w14:paraId="78449D25" w14:textId="77777777" w:rsidR="00B1430B" w:rsidRPr="008A5056" w:rsidRDefault="00B1430B" w:rsidP="008A5056">
      <w:pPr>
        <w:pStyle w:val="paragraph"/>
        <w:spacing w:before="0" w:beforeAutospacing="0" w:after="0" w:afterAutospacing="0"/>
        <w:jc w:val="both"/>
        <w:rPr>
          <w:rFonts w:ascii="Arial" w:eastAsiaTheme="majorEastAsia" w:hAnsi="Arial" w:cs="Arial"/>
          <w:sz w:val="22"/>
          <w:szCs w:val="22"/>
        </w:rPr>
      </w:pPr>
    </w:p>
    <w:p w14:paraId="7C325A87" w14:textId="7BB8FD9C" w:rsidR="007821DB" w:rsidRDefault="008A5056"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t>E</w:t>
      </w:r>
      <w:r w:rsidR="007821DB" w:rsidRPr="008A5056">
        <w:rPr>
          <w:rFonts w:ascii="Arial" w:eastAsiaTheme="majorEastAsia" w:hAnsi="Arial" w:cs="Arial"/>
          <w:sz w:val="22"/>
          <w:szCs w:val="22"/>
        </w:rPr>
        <w:t>l contratista se compromete a guardar sigilo y confidencialidad sobre el contenido del contrato en caso de resultar adjudicatario, así como los datos o antecedentes que, no siendo públicos o notorios, estén relacionados con el objeto del contrato, de los que tenga conocimiento con ocasión del mismo. </w:t>
      </w:r>
    </w:p>
    <w:p w14:paraId="18BDC501" w14:textId="77777777" w:rsidR="00C502FA" w:rsidRDefault="00C502FA" w:rsidP="008A5056">
      <w:pPr>
        <w:pStyle w:val="paragraph"/>
        <w:spacing w:before="0" w:beforeAutospacing="0" w:after="0" w:afterAutospacing="0"/>
        <w:jc w:val="both"/>
        <w:rPr>
          <w:rFonts w:ascii="Arial" w:eastAsiaTheme="majorEastAsia" w:hAnsi="Arial" w:cs="Arial"/>
          <w:sz w:val="22"/>
          <w:szCs w:val="22"/>
        </w:rPr>
      </w:pPr>
    </w:p>
    <w:p w14:paraId="21877C19" w14:textId="7D6424FB" w:rsidR="00C502FA" w:rsidRPr="00D07914" w:rsidRDefault="2EAC0B4B" w:rsidP="2EAC0B4B">
      <w:pPr>
        <w:pStyle w:val="paragraph"/>
        <w:spacing w:before="0" w:beforeAutospacing="0" w:after="0" w:afterAutospacing="0"/>
        <w:jc w:val="both"/>
        <w:outlineLvl w:val="0"/>
        <w:rPr>
          <w:rFonts w:ascii="Arial" w:eastAsia="Arial" w:hAnsi="Arial" w:cs="Arial"/>
          <w:b/>
          <w:bCs/>
          <w:color w:val="001489"/>
          <w:sz w:val="32"/>
          <w:szCs w:val="32"/>
          <w:lang w:val="es"/>
        </w:rPr>
      </w:pPr>
      <w:bookmarkStart w:id="5" w:name="_Toc220340912"/>
      <w:r w:rsidRPr="2EAC0B4B">
        <w:rPr>
          <w:rFonts w:ascii="Arial" w:eastAsia="Arial" w:hAnsi="Arial" w:cs="Arial"/>
          <w:b/>
          <w:bCs/>
          <w:color w:val="001489"/>
          <w:sz w:val="32"/>
          <w:szCs w:val="32"/>
          <w:lang w:val="es"/>
        </w:rPr>
        <w:t>6. Contenido</w:t>
      </w:r>
      <w:r w:rsidR="00C67E55">
        <w:rPr>
          <w:rFonts w:ascii="Arial" w:eastAsia="Arial" w:hAnsi="Arial" w:cs="Arial"/>
          <w:b/>
          <w:bCs/>
          <w:color w:val="001489"/>
          <w:sz w:val="32"/>
          <w:szCs w:val="32"/>
          <w:lang w:val="es"/>
        </w:rPr>
        <w:t xml:space="preserve">, </w:t>
      </w:r>
      <w:r w:rsidRPr="2EAC0B4B">
        <w:rPr>
          <w:rFonts w:ascii="Arial" w:eastAsia="Arial" w:hAnsi="Arial" w:cs="Arial"/>
          <w:b/>
          <w:bCs/>
          <w:color w:val="001489"/>
          <w:sz w:val="32"/>
          <w:szCs w:val="32"/>
          <w:lang w:val="es"/>
        </w:rPr>
        <w:t>formato</w:t>
      </w:r>
      <w:r w:rsidR="00C67E55">
        <w:rPr>
          <w:rFonts w:ascii="Arial" w:eastAsia="Arial" w:hAnsi="Arial" w:cs="Arial"/>
          <w:b/>
          <w:bCs/>
          <w:color w:val="001489"/>
          <w:sz w:val="32"/>
          <w:szCs w:val="32"/>
          <w:lang w:val="es"/>
        </w:rPr>
        <w:t xml:space="preserve"> y forma de presentación</w:t>
      </w:r>
      <w:r w:rsidRPr="2EAC0B4B">
        <w:rPr>
          <w:rFonts w:ascii="Arial" w:eastAsia="Arial" w:hAnsi="Arial" w:cs="Arial"/>
          <w:b/>
          <w:bCs/>
          <w:color w:val="001489"/>
          <w:sz w:val="32"/>
          <w:szCs w:val="32"/>
          <w:lang w:val="es"/>
        </w:rPr>
        <w:t xml:space="preserve"> de las propuestas</w:t>
      </w:r>
      <w:bookmarkEnd w:id="5"/>
    </w:p>
    <w:p w14:paraId="24A18BB3" w14:textId="424C6A5A" w:rsidR="00D0094D" w:rsidRDefault="00D0094D" w:rsidP="00D0094D">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t>La propuesta a presentar deberá contener el siguiente contenido mínimo, en un máximo de 20 páginas, en letra Arial, tamaño 11, interlineado sencillo.</w:t>
      </w:r>
    </w:p>
    <w:p w14:paraId="239EE7D6" w14:textId="77777777" w:rsidR="00D0094D" w:rsidRDefault="00D0094D" w:rsidP="00D0094D">
      <w:pPr>
        <w:pStyle w:val="paragraph"/>
        <w:spacing w:before="0" w:beforeAutospacing="0" w:after="0" w:afterAutospacing="0"/>
        <w:jc w:val="both"/>
        <w:rPr>
          <w:rFonts w:ascii="Arial" w:eastAsiaTheme="majorEastAsia" w:hAnsi="Arial" w:cs="Arial"/>
          <w:sz w:val="22"/>
          <w:szCs w:val="22"/>
        </w:rPr>
      </w:pPr>
    </w:p>
    <w:p w14:paraId="55283422" w14:textId="36F8B160" w:rsidR="00F823A5" w:rsidRPr="00D0094D" w:rsidRDefault="00F823A5" w:rsidP="0C2E51F0">
      <w:pPr>
        <w:pStyle w:val="paragraph"/>
        <w:spacing w:before="0" w:beforeAutospacing="0" w:after="0" w:afterAutospacing="0"/>
        <w:jc w:val="both"/>
      </w:pPr>
      <w:r w:rsidRPr="0C2E51F0">
        <w:rPr>
          <w:rFonts w:ascii="Arial" w:eastAsiaTheme="majorEastAsia" w:hAnsi="Arial" w:cs="Arial"/>
          <w:sz w:val="22"/>
          <w:szCs w:val="22"/>
        </w:rPr>
        <w:t>1</w:t>
      </w:r>
      <w:r w:rsidR="00D0094D" w:rsidRPr="0C2E51F0">
        <w:rPr>
          <w:rFonts w:ascii="Arial" w:eastAsiaTheme="majorEastAsia" w:hAnsi="Arial" w:cs="Arial"/>
          <w:sz w:val="22"/>
          <w:szCs w:val="22"/>
        </w:rPr>
        <w:t xml:space="preserve">. </w:t>
      </w:r>
      <w:r w:rsidRPr="0C2E51F0">
        <w:rPr>
          <w:rFonts w:ascii="Arial" w:eastAsiaTheme="majorEastAsia" w:hAnsi="Arial" w:cs="Arial"/>
          <w:sz w:val="22"/>
          <w:szCs w:val="22"/>
        </w:rPr>
        <w:t>Comprensión de los TDR y enfoque metodológico</w:t>
      </w:r>
      <w:r w:rsidR="00C67E55">
        <w:rPr>
          <w:rFonts w:ascii="Arial" w:eastAsiaTheme="majorEastAsia" w:hAnsi="Arial" w:cs="Arial"/>
          <w:sz w:val="22"/>
          <w:szCs w:val="22"/>
        </w:rPr>
        <w:t>.</w:t>
      </w:r>
    </w:p>
    <w:p w14:paraId="6A8D9B45" w14:textId="15530823" w:rsidR="00F823A5" w:rsidRPr="00D0094D" w:rsidRDefault="00F823A5" w:rsidP="0C2E51F0">
      <w:pPr>
        <w:pStyle w:val="paragraph"/>
        <w:spacing w:before="0" w:beforeAutospacing="0" w:after="0" w:afterAutospacing="0"/>
        <w:jc w:val="both"/>
        <w:rPr>
          <w:rFonts w:ascii="Arial" w:eastAsiaTheme="majorEastAsia" w:hAnsi="Arial" w:cs="Arial"/>
          <w:sz w:val="22"/>
          <w:szCs w:val="22"/>
        </w:rPr>
      </w:pPr>
      <w:r w:rsidRPr="0C2E51F0">
        <w:rPr>
          <w:rFonts w:ascii="Arial" w:eastAsiaTheme="majorEastAsia" w:hAnsi="Arial" w:cs="Arial"/>
          <w:sz w:val="22"/>
          <w:szCs w:val="22"/>
        </w:rPr>
        <w:t>2</w:t>
      </w:r>
      <w:r w:rsidR="00D0094D" w:rsidRPr="0C2E51F0">
        <w:rPr>
          <w:rFonts w:ascii="Arial" w:eastAsiaTheme="majorEastAsia" w:hAnsi="Arial" w:cs="Arial"/>
          <w:sz w:val="22"/>
          <w:szCs w:val="22"/>
        </w:rPr>
        <w:t>.</w:t>
      </w:r>
      <w:r w:rsidRPr="0C2E51F0">
        <w:rPr>
          <w:rFonts w:ascii="Arial" w:eastAsiaTheme="majorEastAsia" w:hAnsi="Arial" w:cs="Arial"/>
          <w:sz w:val="22"/>
          <w:szCs w:val="22"/>
        </w:rPr>
        <w:t xml:space="preserve"> Plan de trabajo detallado y cronograma</w:t>
      </w:r>
      <w:r w:rsidR="6ADBE0F2" w:rsidRPr="0C2E51F0">
        <w:rPr>
          <w:rFonts w:ascii="Arial" w:eastAsiaTheme="majorEastAsia" w:hAnsi="Arial" w:cs="Arial"/>
          <w:sz w:val="22"/>
          <w:szCs w:val="22"/>
        </w:rPr>
        <w:t>, con hitos de validación.</w:t>
      </w:r>
    </w:p>
    <w:p w14:paraId="2923C301" w14:textId="4B33EA26" w:rsidR="00F823A5" w:rsidRPr="00D0094D" w:rsidRDefault="00F823A5" w:rsidP="00D0094D">
      <w:pPr>
        <w:pStyle w:val="paragraph"/>
        <w:spacing w:before="0" w:beforeAutospacing="0" w:after="0" w:afterAutospacing="0"/>
        <w:jc w:val="both"/>
        <w:rPr>
          <w:rFonts w:ascii="Arial" w:eastAsiaTheme="majorEastAsia" w:hAnsi="Arial" w:cs="Arial"/>
          <w:sz w:val="22"/>
          <w:szCs w:val="22"/>
        </w:rPr>
      </w:pPr>
      <w:r w:rsidRPr="00D0094D">
        <w:rPr>
          <w:rFonts w:ascii="Arial" w:eastAsiaTheme="majorEastAsia" w:hAnsi="Arial" w:cs="Arial"/>
          <w:sz w:val="22"/>
          <w:szCs w:val="22"/>
        </w:rPr>
        <w:t>3</w:t>
      </w:r>
      <w:r w:rsidR="00D0094D" w:rsidRPr="00D0094D">
        <w:rPr>
          <w:rFonts w:ascii="Arial" w:eastAsiaTheme="majorEastAsia" w:hAnsi="Arial" w:cs="Arial"/>
          <w:sz w:val="22"/>
          <w:szCs w:val="22"/>
        </w:rPr>
        <w:t>.</w:t>
      </w:r>
      <w:r w:rsidRPr="00D0094D">
        <w:rPr>
          <w:rFonts w:ascii="Arial" w:eastAsiaTheme="majorEastAsia" w:hAnsi="Arial" w:cs="Arial"/>
          <w:sz w:val="22"/>
          <w:szCs w:val="22"/>
        </w:rPr>
        <w:t xml:space="preserve"> Resumen del CV del consultor/a o del equipo propuesto, destacando la experiencia solicitada.</w:t>
      </w:r>
    </w:p>
    <w:p w14:paraId="271723F8" w14:textId="7572178E" w:rsidR="00D0094D" w:rsidRPr="00D0094D" w:rsidRDefault="00D0094D" w:rsidP="00D0094D">
      <w:pPr>
        <w:pStyle w:val="paragraph"/>
        <w:spacing w:before="0" w:beforeAutospacing="0" w:after="0" w:afterAutospacing="0"/>
        <w:jc w:val="both"/>
        <w:rPr>
          <w:rFonts w:ascii="Arial" w:eastAsiaTheme="majorEastAsia" w:hAnsi="Arial" w:cs="Arial"/>
          <w:sz w:val="22"/>
          <w:szCs w:val="22"/>
        </w:rPr>
      </w:pPr>
      <w:r w:rsidRPr="00D0094D">
        <w:rPr>
          <w:rFonts w:ascii="Arial" w:eastAsiaTheme="majorEastAsia" w:hAnsi="Arial" w:cs="Arial"/>
          <w:sz w:val="22"/>
          <w:szCs w:val="22"/>
        </w:rPr>
        <w:t xml:space="preserve">4. </w:t>
      </w:r>
      <w:r w:rsidRPr="00D0094D">
        <w:rPr>
          <w:rFonts w:ascii="Arial" w:hAnsi="Arial" w:cs="Arial"/>
          <w:sz w:val="22"/>
          <w:szCs w:val="22"/>
        </w:rPr>
        <w:t>Una lista de proyectos relevantes, indicando el cliente, el año y una breve descripción de las actividades realizadas.</w:t>
      </w:r>
    </w:p>
    <w:p w14:paraId="64EFC634" w14:textId="450A6D2D" w:rsidR="00C502FA" w:rsidRDefault="00D0094D" w:rsidP="00D0094D">
      <w:pPr>
        <w:pStyle w:val="paragraph"/>
        <w:spacing w:before="0" w:beforeAutospacing="0" w:after="0" w:afterAutospacing="0"/>
        <w:jc w:val="both"/>
        <w:rPr>
          <w:rFonts w:ascii="Arial" w:eastAsiaTheme="majorEastAsia" w:hAnsi="Arial" w:cs="Arial"/>
          <w:sz w:val="22"/>
          <w:szCs w:val="22"/>
        </w:rPr>
      </w:pPr>
      <w:r w:rsidRPr="00D0094D">
        <w:rPr>
          <w:rFonts w:ascii="Arial" w:eastAsiaTheme="majorEastAsia" w:hAnsi="Arial" w:cs="Arial"/>
          <w:sz w:val="22"/>
          <w:szCs w:val="22"/>
        </w:rPr>
        <w:t xml:space="preserve">5. </w:t>
      </w:r>
      <w:r w:rsidR="00F823A5" w:rsidRPr="00D0094D">
        <w:rPr>
          <w:rFonts w:ascii="Arial" w:eastAsiaTheme="majorEastAsia" w:hAnsi="Arial" w:cs="Arial"/>
          <w:sz w:val="22"/>
          <w:szCs w:val="22"/>
        </w:rPr>
        <w:t>Propuesta económica detallando el importe total en la moneda correspondiente y con los impuestos desglosados.</w:t>
      </w:r>
    </w:p>
    <w:p w14:paraId="51D91AAF" w14:textId="070534D9" w:rsidR="00855734" w:rsidRDefault="00855734" w:rsidP="00D0094D">
      <w:pPr>
        <w:pStyle w:val="paragraph"/>
        <w:spacing w:before="0" w:beforeAutospacing="0" w:after="0" w:afterAutospacing="0"/>
        <w:jc w:val="both"/>
        <w:rPr>
          <w:rFonts w:ascii="Arial" w:eastAsiaTheme="majorEastAsia" w:hAnsi="Arial" w:cs="Arial"/>
          <w:sz w:val="22"/>
          <w:szCs w:val="22"/>
        </w:rPr>
      </w:pPr>
      <w:r>
        <w:rPr>
          <w:rFonts w:ascii="Arial" w:eastAsiaTheme="majorEastAsia" w:hAnsi="Arial" w:cs="Arial"/>
          <w:sz w:val="22"/>
          <w:szCs w:val="22"/>
        </w:rPr>
        <w:t>6. Una declaración responsable conforme al modelo proporcionado en el anexo 1.</w:t>
      </w:r>
    </w:p>
    <w:p w14:paraId="3F30B905" w14:textId="77777777" w:rsidR="00C67E55" w:rsidRDefault="00C67E55" w:rsidP="00D0094D">
      <w:pPr>
        <w:pStyle w:val="paragraph"/>
        <w:spacing w:before="0" w:beforeAutospacing="0" w:after="0" w:afterAutospacing="0"/>
        <w:jc w:val="both"/>
        <w:rPr>
          <w:rFonts w:ascii="Arial" w:eastAsiaTheme="majorEastAsia" w:hAnsi="Arial" w:cs="Arial"/>
          <w:sz w:val="22"/>
          <w:szCs w:val="22"/>
        </w:rPr>
      </w:pPr>
    </w:p>
    <w:p w14:paraId="4B1B4939" w14:textId="2C726984" w:rsidR="00C67E55" w:rsidRDefault="00C67E55" w:rsidP="00855734">
      <w:pPr>
        <w:spacing w:after="0" w:line="240" w:lineRule="auto"/>
        <w:jc w:val="both"/>
        <w:rPr>
          <w:rFonts w:ascii="Arial" w:eastAsia="Times New Roman" w:hAnsi="Arial" w:cs="Arial"/>
          <w:kern w:val="0"/>
          <w:lang w:eastAsia="es-ES"/>
          <w14:ligatures w14:val="none"/>
        </w:rPr>
      </w:pPr>
      <w:r w:rsidRPr="0088767B">
        <w:rPr>
          <w:rFonts w:ascii="Arial" w:eastAsia="Times New Roman" w:hAnsi="Arial" w:cs="Arial"/>
          <w:kern w:val="0"/>
          <w:lang w:eastAsia="es-ES"/>
          <w14:ligatures w14:val="none"/>
        </w:rPr>
        <w:t xml:space="preserve">Los documentos deberán presentarse, todos en formato PDF, a la dirección electrónica </w:t>
      </w:r>
      <w:hyperlink r:id="rId10" w:history="1">
        <w:r w:rsidR="007D3246" w:rsidRPr="0088767B">
          <w:rPr>
            <w:rStyle w:val="Hipervnculo"/>
            <w:rFonts w:ascii="Arial" w:eastAsia="Times New Roman" w:hAnsi="Arial" w:cs="Arial"/>
            <w:kern w:val="0"/>
            <w:lang w:eastAsia="es-ES"/>
            <w14:ligatures w14:val="none"/>
          </w:rPr>
          <w:t>oce.mexico@aecid.es</w:t>
        </w:r>
      </w:hyperlink>
      <w:r w:rsidR="007D3246" w:rsidRPr="0088767B">
        <w:rPr>
          <w:rFonts w:ascii="Arial" w:eastAsia="Times New Roman" w:hAnsi="Arial" w:cs="Arial"/>
          <w:kern w:val="0"/>
          <w:lang w:eastAsia="es-ES"/>
          <w14:ligatures w14:val="none"/>
        </w:rPr>
        <w:t xml:space="preserve"> </w:t>
      </w:r>
      <w:r w:rsidRPr="0088767B">
        <w:rPr>
          <w:rFonts w:ascii="Arial" w:eastAsia="Times New Roman" w:hAnsi="Arial" w:cs="Arial"/>
          <w:kern w:val="0"/>
          <w:lang w:eastAsia="es-ES"/>
          <w14:ligatures w14:val="none"/>
        </w:rPr>
        <w:t>y con copia a</w:t>
      </w:r>
      <w:r w:rsidR="0088767B" w:rsidRPr="0088767B">
        <w:rPr>
          <w:rFonts w:ascii="Arial" w:eastAsia="Times New Roman" w:hAnsi="Arial" w:cs="Arial"/>
          <w:kern w:val="0"/>
          <w:lang w:eastAsia="es-ES"/>
          <w14:ligatures w14:val="none"/>
        </w:rPr>
        <w:t xml:space="preserve"> </w:t>
      </w:r>
      <w:hyperlink r:id="rId11" w:history="1">
        <w:r w:rsidR="0088767B" w:rsidRPr="0088767B">
          <w:rPr>
            <w:rStyle w:val="Hipervnculo"/>
            <w:rFonts w:ascii="Arial" w:eastAsia="Times New Roman" w:hAnsi="Arial" w:cs="Arial"/>
            <w:kern w:val="0"/>
            <w:lang w:eastAsia="es-ES"/>
            <w14:ligatures w14:val="none"/>
          </w:rPr>
          <w:t>susana.sil@aecid.es</w:t>
        </w:r>
      </w:hyperlink>
      <w:r w:rsidRPr="0088767B">
        <w:rPr>
          <w:rFonts w:ascii="Arial" w:eastAsia="Times New Roman" w:hAnsi="Arial" w:cs="Arial"/>
          <w:kern w:val="0"/>
          <w:lang w:eastAsia="es-ES"/>
          <w14:ligatures w14:val="none"/>
        </w:rPr>
        <w:t xml:space="preserve">, indicando en el asunto: </w:t>
      </w:r>
      <w:r w:rsidR="00855734" w:rsidRPr="0088767B">
        <w:rPr>
          <w:rFonts w:ascii="Arial" w:eastAsia="Times New Roman" w:hAnsi="Arial" w:cs="Arial"/>
          <w:kern w:val="0"/>
          <w:lang w:eastAsia="es-ES"/>
          <w14:ligatures w14:val="none"/>
        </w:rPr>
        <w:t xml:space="preserve">2023Qde00124 </w:t>
      </w:r>
      <w:r w:rsidRPr="0088767B">
        <w:rPr>
          <w:rFonts w:ascii="Arial" w:eastAsia="Times New Roman" w:hAnsi="Arial" w:cs="Arial"/>
          <w:kern w:val="0"/>
          <w:lang w:eastAsia="es-ES"/>
          <w14:ligatures w14:val="none"/>
        </w:rPr>
        <w:t xml:space="preserve">AT Financiación </w:t>
      </w:r>
      <w:r w:rsidR="00855734" w:rsidRPr="0088767B">
        <w:rPr>
          <w:rFonts w:ascii="Arial" w:eastAsia="Times New Roman" w:hAnsi="Arial" w:cs="Arial"/>
          <w:kern w:val="0"/>
          <w:lang w:eastAsia="es-ES"/>
          <w14:ligatures w14:val="none"/>
        </w:rPr>
        <w:t>Tlaxcala</w:t>
      </w:r>
      <w:r w:rsidRPr="0088767B">
        <w:rPr>
          <w:rFonts w:ascii="Arial" w:eastAsia="Times New Roman" w:hAnsi="Arial" w:cs="Arial"/>
          <w:kern w:val="0"/>
          <w:lang w:eastAsia="es-ES"/>
          <w14:ligatures w14:val="none"/>
        </w:rPr>
        <w:t>.</w:t>
      </w:r>
    </w:p>
    <w:p w14:paraId="70D4EEB7" w14:textId="77777777" w:rsidR="00C67E55" w:rsidRDefault="00C67E55" w:rsidP="00C67E55">
      <w:pPr>
        <w:spacing w:after="0" w:line="240" w:lineRule="auto"/>
        <w:jc w:val="both"/>
        <w:rPr>
          <w:rFonts w:ascii="Arial" w:eastAsia="Times New Roman" w:hAnsi="Arial" w:cs="Arial"/>
          <w:kern w:val="0"/>
          <w:lang w:eastAsia="es-ES"/>
          <w14:ligatures w14:val="none"/>
        </w:rPr>
      </w:pPr>
    </w:p>
    <w:p w14:paraId="33D6C89C" w14:textId="1E56B47F" w:rsidR="00C67E55" w:rsidRPr="00225DC7" w:rsidRDefault="00C67E55" w:rsidP="00C67E55">
      <w:pPr>
        <w:spacing w:after="0" w:line="240" w:lineRule="auto"/>
        <w:jc w:val="both"/>
        <w:rPr>
          <w:rFonts w:ascii="Arial" w:eastAsia="Times New Roman" w:hAnsi="Arial" w:cs="Arial"/>
          <w:b/>
          <w:bCs/>
          <w:kern w:val="0"/>
          <w:lang w:eastAsia="es-ES"/>
          <w14:ligatures w14:val="none"/>
        </w:rPr>
      </w:pPr>
      <w:r w:rsidRPr="00FF0A7E">
        <w:rPr>
          <w:rFonts w:ascii="Arial" w:eastAsia="Times New Roman" w:hAnsi="Arial" w:cs="Arial"/>
          <w:kern w:val="0"/>
          <w:lang w:eastAsia="es-ES"/>
          <w14:ligatures w14:val="none"/>
        </w:rPr>
        <w:t xml:space="preserve">El plazo máximo para presentar propuestas es el </w:t>
      </w:r>
      <w:r w:rsidR="00DB5F39">
        <w:rPr>
          <w:rFonts w:ascii="Arial" w:eastAsia="Times New Roman" w:hAnsi="Arial" w:cs="Arial"/>
          <w:kern w:val="0"/>
          <w:lang w:eastAsia="es-ES"/>
          <w14:ligatures w14:val="none"/>
        </w:rPr>
        <w:t>30</w:t>
      </w:r>
      <w:r w:rsidRPr="00FF0A7E">
        <w:rPr>
          <w:rFonts w:ascii="Arial" w:eastAsia="Times New Roman" w:hAnsi="Arial" w:cs="Arial"/>
          <w:kern w:val="0"/>
          <w:lang w:eastAsia="es-ES"/>
          <w14:ligatures w14:val="none"/>
        </w:rPr>
        <w:t xml:space="preserve"> de junio a las 23.59h de</w:t>
      </w:r>
      <w:r w:rsidR="0002701D">
        <w:rPr>
          <w:rFonts w:ascii="Arial" w:eastAsia="Times New Roman" w:hAnsi="Arial" w:cs="Arial"/>
          <w:kern w:val="0"/>
          <w:lang w:eastAsia="es-ES"/>
          <w14:ligatures w14:val="none"/>
        </w:rPr>
        <w:t xml:space="preserve"> México DF</w:t>
      </w:r>
      <w:r w:rsidRPr="00FF0A7E">
        <w:rPr>
          <w:rFonts w:ascii="Arial" w:eastAsia="Times New Roman" w:hAnsi="Arial" w:cs="Arial"/>
          <w:kern w:val="0"/>
          <w:lang w:eastAsia="es-ES"/>
          <w14:ligatures w14:val="none"/>
        </w:rPr>
        <w:t>.</w:t>
      </w:r>
      <w:r>
        <w:rPr>
          <w:rFonts w:ascii="Arial" w:eastAsia="Times New Roman" w:hAnsi="Arial" w:cs="Arial"/>
          <w:kern w:val="0"/>
          <w:lang w:eastAsia="es-ES"/>
          <w14:ligatures w14:val="none"/>
        </w:rPr>
        <w:t xml:space="preserve"> </w:t>
      </w:r>
    </w:p>
    <w:p w14:paraId="1243B8F5" w14:textId="77777777" w:rsidR="00C67E55" w:rsidRPr="00D0094D" w:rsidRDefault="00C67E55" w:rsidP="00D0094D">
      <w:pPr>
        <w:pStyle w:val="paragraph"/>
        <w:spacing w:before="0" w:beforeAutospacing="0" w:after="0" w:afterAutospacing="0"/>
        <w:jc w:val="both"/>
        <w:rPr>
          <w:rFonts w:ascii="Arial" w:eastAsiaTheme="majorEastAsia" w:hAnsi="Arial" w:cs="Arial"/>
          <w:sz w:val="22"/>
          <w:szCs w:val="22"/>
        </w:rPr>
      </w:pPr>
    </w:p>
    <w:p w14:paraId="05A9B0FC" w14:textId="77777777" w:rsidR="00C502FA" w:rsidRDefault="00C502FA" w:rsidP="00D0094D">
      <w:pPr>
        <w:pStyle w:val="paragraph"/>
        <w:spacing w:before="0" w:beforeAutospacing="0" w:after="0" w:afterAutospacing="0"/>
        <w:jc w:val="both"/>
        <w:rPr>
          <w:rFonts w:ascii="Arial" w:eastAsiaTheme="majorEastAsia" w:hAnsi="Arial" w:cs="Arial"/>
          <w:sz w:val="22"/>
          <w:szCs w:val="22"/>
        </w:rPr>
      </w:pPr>
    </w:p>
    <w:p w14:paraId="6F013065" w14:textId="3C4DEEF0" w:rsidR="00F823A5" w:rsidRPr="00D07914" w:rsidRDefault="00D07914" w:rsidP="00D07914">
      <w:pPr>
        <w:pStyle w:val="paragraph"/>
        <w:spacing w:before="0" w:beforeAutospacing="0" w:after="0" w:afterAutospacing="0"/>
        <w:jc w:val="both"/>
        <w:outlineLvl w:val="0"/>
        <w:rPr>
          <w:rFonts w:ascii="Arial" w:eastAsia="Arial" w:hAnsi="Arial" w:cs="Arial"/>
          <w:b/>
          <w:color w:val="001489"/>
          <w:sz w:val="32"/>
          <w:szCs w:val="32"/>
          <w:lang w:val="es"/>
        </w:rPr>
      </w:pPr>
      <w:bookmarkStart w:id="6" w:name="_Toc220340913"/>
      <w:r w:rsidRPr="00D07914">
        <w:rPr>
          <w:rFonts w:ascii="Arial" w:eastAsia="Arial" w:hAnsi="Arial" w:cs="Arial"/>
          <w:b/>
          <w:color w:val="001489"/>
          <w:sz w:val="32"/>
          <w:szCs w:val="32"/>
          <w:lang w:val="es"/>
        </w:rPr>
        <w:t xml:space="preserve">7. </w:t>
      </w:r>
      <w:r w:rsidR="00F823A5" w:rsidRPr="00D07914">
        <w:rPr>
          <w:rFonts w:ascii="Arial" w:eastAsia="Arial" w:hAnsi="Arial" w:cs="Arial"/>
          <w:b/>
          <w:color w:val="001489"/>
          <w:sz w:val="32"/>
          <w:szCs w:val="32"/>
          <w:lang w:val="es"/>
        </w:rPr>
        <w:t>C</w:t>
      </w:r>
      <w:r w:rsidR="00D0094D" w:rsidRPr="00D07914">
        <w:rPr>
          <w:rFonts w:ascii="Arial" w:eastAsia="Arial" w:hAnsi="Arial" w:cs="Arial"/>
          <w:b/>
          <w:color w:val="001489"/>
          <w:sz w:val="32"/>
          <w:szCs w:val="32"/>
          <w:lang w:val="es"/>
        </w:rPr>
        <w:t>riterios de evaluación</w:t>
      </w:r>
      <w:bookmarkEnd w:id="6"/>
    </w:p>
    <w:p w14:paraId="75296733" w14:textId="77777777" w:rsidR="00F823A5" w:rsidRPr="00F823A5" w:rsidRDefault="00F823A5" w:rsidP="00D0094D">
      <w:pPr>
        <w:pStyle w:val="paragraph"/>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Evaluación Técnica (80%):</w:t>
      </w:r>
    </w:p>
    <w:p w14:paraId="5068F342" w14:textId="1CE0F824" w:rsidR="00F823A5" w:rsidRPr="00F823A5" w:rsidRDefault="00F823A5" w:rsidP="00D07914">
      <w:pPr>
        <w:pStyle w:val="paragraph"/>
        <w:numPr>
          <w:ilvl w:val="0"/>
          <w:numId w:val="27"/>
        </w:numPr>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Calidad y coherencia de la propuesta metodológica y el plan de trabajo (40 puntos).</w:t>
      </w:r>
    </w:p>
    <w:p w14:paraId="6548FBD2" w14:textId="6D07FD5B" w:rsidR="00F823A5" w:rsidRPr="00F823A5" w:rsidRDefault="00F823A5" w:rsidP="00D07914">
      <w:pPr>
        <w:pStyle w:val="paragraph"/>
        <w:numPr>
          <w:ilvl w:val="0"/>
          <w:numId w:val="27"/>
        </w:numPr>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Experiencia específica del consultor/a en búsqueda de financiación para proyectos urbanos en América Latina (30 puntos).</w:t>
      </w:r>
    </w:p>
    <w:p w14:paraId="3BF1A71E" w14:textId="2CA5B0D9" w:rsidR="00F823A5" w:rsidRPr="00F823A5" w:rsidRDefault="00F823A5" w:rsidP="00D07914">
      <w:pPr>
        <w:pStyle w:val="paragraph"/>
        <w:numPr>
          <w:ilvl w:val="0"/>
          <w:numId w:val="27"/>
        </w:numPr>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Formación académica y conocimientos del ecosistema de financiación (10 puntos).</w:t>
      </w:r>
    </w:p>
    <w:p w14:paraId="40A4FF18" w14:textId="77777777" w:rsidR="00F823A5" w:rsidRPr="00F823A5" w:rsidRDefault="00F823A5" w:rsidP="00D0094D">
      <w:pPr>
        <w:pStyle w:val="paragraph"/>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Evaluación Económica (20%):</w:t>
      </w:r>
    </w:p>
    <w:p w14:paraId="14DB035A" w14:textId="62C04627" w:rsidR="00F823A5" w:rsidRPr="00F823A5" w:rsidRDefault="00F823A5" w:rsidP="00D07914">
      <w:pPr>
        <w:pStyle w:val="paragraph"/>
        <w:numPr>
          <w:ilvl w:val="0"/>
          <w:numId w:val="28"/>
        </w:numPr>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Se asignará la puntuación máxima a la oferta económica más baja y el resto se calculará de forma proporcional.</w:t>
      </w:r>
    </w:p>
    <w:p w14:paraId="6D0CB49B" w14:textId="70CE5D08" w:rsidR="00F823A5" w:rsidRDefault="00F823A5" w:rsidP="00D07914">
      <w:pPr>
        <w:pStyle w:val="paragraph"/>
        <w:numPr>
          <w:ilvl w:val="0"/>
          <w:numId w:val="28"/>
        </w:numPr>
        <w:spacing w:before="0" w:beforeAutospacing="0" w:after="0" w:afterAutospacing="0"/>
        <w:jc w:val="both"/>
        <w:rPr>
          <w:rFonts w:ascii="Arial" w:eastAsiaTheme="majorEastAsia" w:hAnsi="Arial" w:cs="Arial"/>
          <w:sz w:val="22"/>
          <w:szCs w:val="22"/>
        </w:rPr>
      </w:pPr>
      <w:r w:rsidRPr="00F823A5">
        <w:rPr>
          <w:rFonts w:ascii="Arial" w:eastAsiaTheme="majorEastAsia" w:hAnsi="Arial" w:cs="Arial"/>
          <w:sz w:val="22"/>
          <w:szCs w:val="22"/>
        </w:rPr>
        <w:t>Solo las propuestas que alcancen un mínimo de 65 puntos en la evaluación técnica pasarán a la evaluación económica)</w:t>
      </w:r>
    </w:p>
    <w:p w14:paraId="02801178" w14:textId="32987812" w:rsidR="00A554CB" w:rsidRDefault="00B1430B" w:rsidP="008A5056">
      <w:pPr>
        <w:pStyle w:val="paragraph"/>
        <w:spacing w:before="0" w:beforeAutospacing="0" w:after="0" w:afterAutospacing="0"/>
        <w:jc w:val="both"/>
        <w:rPr>
          <w:rFonts w:ascii="Arial" w:eastAsiaTheme="majorEastAsia" w:hAnsi="Arial" w:cs="Arial"/>
          <w:sz w:val="22"/>
          <w:szCs w:val="22"/>
        </w:rPr>
      </w:pPr>
      <w:r w:rsidRPr="008A5056">
        <w:rPr>
          <w:rFonts w:ascii="Arial" w:eastAsiaTheme="majorEastAsia" w:hAnsi="Arial" w:cs="Arial"/>
          <w:sz w:val="22"/>
          <w:szCs w:val="22"/>
        </w:rPr>
        <w:br/>
      </w:r>
    </w:p>
    <w:p w14:paraId="1D1F9650" w14:textId="7684A44E" w:rsidR="00A554CB" w:rsidRDefault="00A554CB" w:rsidP="008A5056">
      <w:pPr>
        <w:pStyle w:val="paragraph"/>
        <w:spacing w:before="0" w:beforeAutospacing="0" w:after="0" w:afterAutospacing="0"/>
        <w:jc w:val="both"/>
        <w:rPr>
          <w:rFonts w:ascii="Arial" w:eastAsiaTheme="majorEastAsia" w:hAnsi="Arial" w:cs="Arial"/>
          <w:sz w:val="22"/>
          <w:szCs w:val="22"/>
        </w:rPr>
      </w:pPr>
    </w:p>
    <w:p w14:paraId="2C3E8712" w14:textId="77777777" w:rsidR="00A554CB" w:rsidRDefault="00A554CB" w:rsidP="008A5056">
      <w:pPr>
        <w:pStyle w:val="paragraph"/>
        <w:spacing w:before="0" w:beforeAutospacing="0" w:after="0" w:afterAutospacing="0"/>
        <w:jc w:val="both"/>
        <w:rPr>
          <w:rFonts w:ascii="Arial" w:eastAsiaTheme="majorEastAsia" w:hAnsi="Arial" w:cs="Arial"/>
          <w:sz w:val="22"/>
          <w:szCs w:val="22"/>
        </w:rPr>
      </w:pPr>
    </w:p>
    <w:p w14:paraId="11142221" w14:textId="77777777" w:rsidR="00A554CB" w:rsidRDefault="00A554CB">
      <w:pPr>
        <w:rPr>
          <w:rFonts w:ascii="Arial" w:eastAsiaTheme="majorEastAsia" w:hAnsi="Arial" w:cs="Arial"/>
        </w:rPr>
      </w:pPr>
    </w:p>
    <w:p w14:paraId="6F3765F3" w14:textId="2AD6E4CC" w:rsidR="00993E05" w:rsidRDefault="00993E05">
      <w:pPr>
        <w:rPr>
          <w:rFonts w:ascii="Arial" w:eastAsiaTheme="majorEastAsia" w:hAnsi="Arial" w:cs="Arial"/>
          <w:kern w:val="0"/>
          <w:lang w:eastAsia="es-ES"/>
          <w14:ligatures w14:val="none"/>
        </w:rPr>
      </w:pPr>
      <w:r>
        <w:rPr>
          <w:rFonts w:ascii="Arial" w:eastAsiaTheme="majorEastAsia" w:hAnsi="Arial" w:cs="Arial"/>
        </w:rPr>
        <w:br w:type="page"/>
      </w:r>
    </w:p>
    <w:p w14:paraId="37DF0A74" w14:textId="77777777" w:rsidR="007821DB" w:rsidRDefault="007821DB" w:rsidP="008A5056">
      <w:pPr>
        <w:pStyle w:val="paragraph"/>
        <w:spacing w:before="0" w:beforeAutospacing="0" w:after="0" w:afterAutospacing="0"/>
        <w:jc w:val="both"/>
        <w:rPr>
          <w:rFonts w:ascii="Arial" w:eastAsiaTheme="majorEastAsia" w:hAnsi="Arial" w:cs="Arial"/>
          <w:sz w:val="22"/>
          <w:szCs w:val="22"/>
        </w:rPr>
      </w:pPr>
    </w:p>
    <w:tbl>
      <w:tblPr>
        <w:tblStyle w:val="Tablaconcuadrcula"/>
        <w:tblW w:w="8607" w:type="dxa"/>
        <w:tblLook w:val="04A0" w:firstRow="1" w:lastRow="0" w:firstColumn="1" w:lastColumn="0" w:noHBand="0" w:noVBand="1"/>
      </w:tblPr>
      <w:tblGrid>
        <w:gridCol w:w="1020"/>
        <w:gridCol w:w="7587"/>
      </w:tblGrid>
      <w:tr w:rsidR="006D56C0" w:rsidRPr="006D56C0" w14:paraId="30439AD4" w14:textId="77777777" w:rsidTr="0C2E51F0">
        <w:tc>
          <w:tcPr>
            <w:tcW w:w="1020" w:type="dxa"/>
          </w:tcPr>
          <w:p w14:paraId="22CD975D" w14:textId="7A57A85A" w:rsidR="006D56C0" w:rsidRPr="006D56C0" w:rsidRDefault="221C5128" w:rsidP="221C5128">
            <w:pPr>
              <w:pStyle w:val="paragraph"/>
              <w:spacing w:before="0" w:beforeAutospacing="0" w:after="0" w:afterAutospacing="0"/>
              <w:jc w:val="both"/>
              <w:rPr>
                <w:rFonts w:ascii="Arial" w:eastAsiaTheme="majorEastAsia" w:hAnsi="Arial" w:cs="Arial"/>
                <w:sz w:val="22"/>
                <w:szCs w:val="22"/>
              </w:rPr>
            </w:pPr>
            <w:r w:rsidRPr="221C5128">
              <w:rPr>
                <w:rFonts w:ascii="Arial" w:eastAsiaTheme="majorEastAsia" w:hAnsi="Arial" w:cs="Arial"/>
                <w:sz w:val="22"/>
                <w:szCs w:val="22"/>
              </w:rPr>
              <w:t>Sigla</w:t>
            </w:r>
          </w:p>
        </w:tc>
        <w:tc>
          <w:tcPr>
            <w:tcW w:w="7587" w:type="dxa"/>
          </w:tcPr>
          <w:p w14:paraId="443494F7" w14:textId="7C4B68C0" w:rsidR="006D56C0" w:rsidRPr="006D56C0" w:rsidRDefault="006D56C0" w:rsidP="008A5056">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Nombre completo</w:t>
            </w:r>
          </w:p>
        </w:tc>
      </w:tr>
      <w:tr w:rsidR="006D56C0" w:rsidRPr="006D56C0" w14:paraId="783B4133" w14:textId="77777777" w:rsidTr="0C2E51F0">
        <w:tc>
          <w:tcPr>
            <w:tcW w:w="1020" w:type="dxa"/>
          </w:tcPr>
          <w:p w14:paraId="2C977B5A" w14:textId="4705DDAC" w:rsidR="006D56C0" w:rsidRPr="006D56C0" w:rsidRDefault="006D56C0" w:rsidP="008A5056">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BID</w:t>
            </w:r>
          </w:p>
        </w:tc>
        <w:tc>
          <w:tcPr>
            <w:tcW w:w="7587" w:type="dxa"/>
          </w:tcPr>
          <w:p w14:paraId="4A63F859" w14:textId="5F359133" w:rsidR="006D56C0" w:rsidRPr="006D56C0" w:rsidRDefault="006D56C0" w:rsidP="008A5056">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Banco Interamericano de Desarrollo</w:t>
            </w:r>
          </w:p>
        </w:tc>
      </w:tr>
      <w:tr w:rsidR="006D56C0" w:rsidRPr="006D56C0" w14:paraId="7333DD8B" w14:textId="77777777" w:rsidTr="0C2E51F0">
        <w:tc>
          <w:tcPr>
            <w:tcW w:w="1020" w:type="dxa"/>
            <w:vAlign w:val="center"/>
          </w:tcPr>
          <w:p w14:paraId="641C1B31" w14:textId="4D44A647"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CAF</w:t>
            </w:r>
          </w:p>
        </w:tc>
        <w:tc>
          <w:tcPr>
            <w:tcW w:w="7587" w:type="dxa"/>
            <w:vAlign w:val="center"/>
          </w:tcPr>
          <w:p w14:paraId="254C17A5" w14:textId="5DABD37F"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Banco de Desarrollo de América Latina y el Caribe (Corporación Andina de Fomento)</w:t>
            </w:r>
          </w:p>
        </w:tc>
      </w:tr>
      <w:tr w:rsidR="006D56C0" w:rsidRPr="006D56C0" w14:paraId="610516DE" w14:textId="77777777" w:rsidTr="0C2E51F0">
        <w:tc>
          <w:tcPr>
            <w:tcW w:w="1020" w:type="dxa"/>
            <w:vAlign w:val="center"/>
          </w:tcPr>
          <w:p w14:paraId="27C71E13" w14:textId="23DDA9F2"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BEI</w:t>
            </w:r>
          </w:p>
        </w:tc>
        <w:tc>
          <w:tcPr>
            <w:tcW w:w="7587" w:type="dxa"/>
            <w:vAlign w:val="center"/>
          </w:tcPr>
          <w:p w14:paraId="1CD98D0E" w14:textId="09CD7798"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Banco Europeo de Inversiones (</w:t>
            </w:r>
            <w:proofErr w:type="spellStart"/>
            <w:r w:rsidRPr="00993E05">
              <w:rPr>
                <w:rFonts w:ascii="Arial" w:hAnsi="Arial" w:cs="Arial"/>
                <w:sz w:val="22"/>
                <w:szCs w:val="22"/>
              </w:rPr>
              <w:t>European</w:t>
            </w:r>
            <w:proofErr w:type="spellEnd"/>
            <w:r w:rsidRPr="00993E05">
              <w:rPr>
                <w:rFonts w:ascii="Arial" w:hAnsi="Arial" w:cs="Arial"/>
                <w:sz w:val="22"/>
                <w:szCs w:val="22"/>
              </w:rPr>
              <w:t xml:space="preserve"> </w:t>
            </w:r>
            <w:proofErr w:type="spellStart"/>
            <w:r w:rsidRPr="00993E05">
              <w:rPr>
                <w:rFonts w:ascii="Arial" w:hAnsi="Arial" w:cs="Arial"/>
                <w:sz w:val="22"/>
                <w:szCs w:val="22"/>
              </w:rPr>
              <w:t>Investment</w:t>
            </w:r>
            <w:proofErr w:type="spellEnd"/>
            <w:r w:rsidRPr="00993E05">
              <w:rPr>
                <w:rFonts w:ascii="Arial" w:hAnsi="Arial" w:cs="Arial"/>
                <w:sz w:val="22"/>
                <w:szCs w:val="22"/>
              </w:rPr>
              <w:t xml:space="preserve"> Bank)</w:t>
            </w:r>
          </w:p>
        </w:tc>
      </w:tr>
      <w:tr w:rsidR="006D56C0" w:rsidRPr="006D56C0" w14:paraId="10E74268" w14:textId="77777777" w:rsidTr="0C2E51F0">
        <w:tc>
          <w:tcPr>
            <w:tcW w:w="1020" w:type="dxa"/>
            <w:vAlign w:val="center"/>
          </w:tcPr>
          <w:p w14:paraId="69BAAFC0" w14:textId="2A71AB0E"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UE</w:t>
            </w:r>
          </w:p>
        </w:tc>
        <w:tc>
          <w:tcPr>
            <w:tcW w:w="7587" w:type="dxa"/>
            <w:vAlign w:val="center"/>
          </w:tcPr>
          <w:p w14:paraId="39F541BA" w14:textId="65BC11B3"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Unión Europea</w:t>
            </w:r>
          </w:p>
        </w:tc>
      </w:tr>
      <w:tr w:rsidR="006D56C0" w:rsidRPr="006D56C0" w14:paraId="739F3355" w14:textId="77777777" w:rsidTr="0C2E51F0">
        <w:tc>
          <w:tcPr>
            <w:tcW w:w="1020" w:type="dxa"/>
            <w:vAlign w:val="center"/>
          </w:tcPr>
          <w:p w14:paraId="5871FB0B" w14:textId="7AFFE327"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GCF</w:t>
            </w:r>
          </w:p>
        </w:tc>
        <w:tc>
          <w:tcPr>
            <w:tcW w:w="7587" w:type="dxa"/>
            <w:vAlign w:val="center"/>
          </w:tcPr>
          <w:p w14:paraId="27B8B25C" w14:textId="45BA5B49"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 xml:space="preserve">Green </w:t>
            </w:r>
            <w:proofErr w:type="spellStart"/>
            <w:r w:rsidRPr="00993E05">
              <w:rPr>
                <w:rFonts w:ascii="Arial" w:hAnsi="Arial" w:cs="Arial"/>
                <w:sz w:val="22"/>
                <w:szCs w:val="22"/>
              </w:rPr>
              <w:t>Climate</w:t>
            </w:r>
            <w:proofErr w:type="spellEnd"/>
            <w:r w:rsidRPr="00993E05">
              <w:rPr>
                <w:rFonts w:ascii="Arial" w:hAnsi="Arial" w:cs="Arial"/>
                <w:sz w:val="22"/>
                <w:szCs w:val="22"/>
              </w:rPr>
              <w:t xml:space="preserve"> Fund (Fondo Verde para el Clima)</w:t>
            </w:r>
          </w:p>
        </w:tc>
      </w:tr>
      <w:tr w:rsidR="006D56C0" w:rsidRPr="00082EC8" w14:paraId="44E90151" w14:textId="77777777" w:rsidTr="0C2E51F0">
        <w:tc>
          <w:tcPr>
            <w:tcW w:w="1020" w:type="dxa"/>
            <w:vAlign w:val="center"/>
          </w:tcPr>
          <w:p w14:paraId="62A7995C" w14:textId="194CCCC6"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993E05">
              <w:rPr>
                <w:rFonts w:ascii="Arial" w:hAnsi="Arial" w:cs="Arial"/>
                <w:sz w:val="22"/>
                <w:szCs w:val="22"/>
              </w:rPr>
              <w:t>AFD</w:t>
            </w:r>
          </w:p>
        </w:tc>
        <w:tc>
          <w:tcPr>
            <w:tcW w:w="7587" w:type="dxa"/>
            <w:vAlign w:val="center"/>
          </w:tcPr>
          <w:p w14:paraId="52B355A2" w14:textId="325885D2" w:rsidR="006D56C0" w:rsidRPr="006D56C0" w:rsidRDefault="006D56C0" w:rsidP="006D56C0">
            <w:pPr>
              <w:pStyle w:val="paragraph"/>
              <w:spacing w:before="0" w:beforeAutospacing="0" w:after="0" w:afterAutospacing="0"/>
              <w:jc w:val="both"/>
              <w:rPr>
                <w:rFonts w:ascii="Arial" w:eastAsiaTheme="majorEastAsia" w:hAnsi="Arial" w:cs="Arial"/>
                <w:sz w:val="22"/>
                <w:szCs w:val="22"/>
                <w:lang w:val="fr-FR"/>
              </w:rPr>
            </w:pPr>
            <w:r w:rsidRPr="00993E05">
              <w:rPr>
                <w:rFonts w:ascii="Arial" w:hAnsi="Arial" w:cs="Arial"/>
                <w:sz w:val="22"/>
                <w:szCs w:val="22"/>
                <w:lang w:val="fr-FR"/>
              </w:rPr>
              <w:t>Agence Française de Développement (</w:t>
            </w:r>
            <w:proofErr w:type="spellStart"/>
            <w:r w:rsidRPr="00993E05">
              <w:rPr>
                <w:rFonts w:ascii="Arial" w:hAnsi="Arial" w:cs="Arial"/>
                <w:sz w:val="22"/>
                <w:szCs w:val="22"/>
                <w:lang w:val="fr-FR"/>
              </w:rPr>
              <w:t>Agencia</w:t>
            </w:r>
            <w:proofErr w:type="spellEnd"/>
            <w:r w:rsidRPr="00993E05">
              <w:rPr>
                <w:rFonts w:ascii="Arial" w:hAnsi="Arial" w:cs="Arial"/>
                <w:sz w:val="22"/>
                <w:szCs w:val="22"/>
                <w:lang w:val="fr-FR"/>
              </w:rPr>
              <w:t xml:space="preserve"> Francesa de Desarrollo)</w:t>
            </w:r>
          </w:p>
        </w:tc>
      </w:tr>
      <w:tr w:rsidR="006D56C0" w:rsidRPr="006D56C0" w14:paraId="038A1D4B" w14:textId="77777777" w:rsidTr="0C2E51F0">
        <w:tc>
          <w:tcPr>
            <w:tcW w:w="1020" w:type="dxa"/>
            <w:vAlign w:val="center"/>
          </w:tcPr>
          <w:p w14:paraId="7BB67EEB" w14:textId="0912A47B"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6D56C0">
              <w:rPr>
                <w:rFonts w:ascii="Arial" w:hAnsi="Arial" w:cs="Arial"/>
                <w:sz w:val="22"/>
                <w:szCs w:val="22"/>
              </w:rPr>
              <w:t>KfW</w:t>
            </w:r>
          </w:p>
        </w:tc>
        <w:tc>
          <w:tcPr>
            <w:tcW w:w="7587" w:type="dxa"/>
            <w:vAlign w:val="center"/>
          </w:tcPr>
          <w:p w14:paraId="23300059" w14:textId="2B3CB855"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proofErr w:type="spellStart"/>
            <w:r w:rsidRPr="006D56C0">
              <w:rPr>
                <w:rFonts w:ascii="Arial" w:hAnsi="Arial" w:cs="Arial"/>
                <w:sz w:val="22"/>
                <w:szCs w:val="22"/>
              </w:rPr>
              <w:t>Kreditanstalt</w:t>
            </w:r>
            <w:proofErr w:type="spellEnd"/>
            <w:r w:rsidRPr="006D56C0">
              <w:rPr>
                <w:rFonts w:ascii="Arial" w:hAnsi="Arial" w:cs="Arial"/>
                <w:sz w:val="22"/>
                <w:szCs w:val="22"/>
              </w:rPr>
              <w:t xml:space="preserve"> </w:t>
            </w:r>
            <w:proofErr w:type="spellStart"/>
            <w:r w:rsidRPr="006D56C0">
              <w:rPr>
                <w:rFonts w:ascii="Arial" w:hAnsi="Arial" w:cs="Arial"/>
                <w:sz w:val="22"/>
                <w:szCs w:val="22"/>
              </w:rPr>
              <w:t>für</w:t>
            </w:r>
            <w:proofErr w:type="spellEnd"/>
            <w:r w:rsidRPr="006D56C0">
              <w:rPr>
                <w:rFonts w:ascii="Arial" w:hAnsi="Arial" w:cs="Arial"/>
                <w:sz w:val="22"/>
                <w:szCs w:val="22"/>
              </w:rPr>
              <w:t xml:space="preserve"> </w:t>
            </w:r>
            <w:proofErr w:type="spellStart"/>
            <w:r w:rsidRPr="006D56C0">
              <w:rPr>
                <w:rFonts w:ascii="Arial" w:hAnsi="Arial" w:cs="Arial"/>
                <w:sz w:val="22"/>
                <w:szCs w:val="22"/>
              </w:rPr>
              <w:t>Wiederaufbau</w:t>
            </w:r>
            <w:proofErr w:type="spellEnd"/>
            <w:r w:rsidRPr="006D56C0">
              <w:rPr>
                <w:rFonts w:ascii="Arial" w:hAnsi="Arial" w:cs="Arial"/>
                <w:sz w:val="22"/>
                <w:szCs w:val="22"/>
              </w:rPr>
              <w:t xml:space="preserve"> (Banco de Desarrollo Alemán)</w:t>
            </w:r>
          </w:p>
        </w:tc>
      </w:tr>
      <w:tr w:rsidR="006D56C0" w:rsidRPr="006D56C0" w14:paraId="649297A5" w14:textId="77777777" w:rsidTr="0C2E51F0">
        <w:tc>
          <w:tcPr>
            <w:tcW w:w="1020" w:type="dxa"/>
            <w:vAlign w:val="center"/>
          </w:tcPr>
          <w:p w14:paraId="5740E89D" w14:textId="537870D1"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6D56C0">
              <w:rPr>
                <w:rFonts w:ascii="Arial" w:hAnsi="Arial" w:cs="Arial"/>
                <w:sz w:val="22"/>
                <w:szCs w:val="22"/>
              </w:rPr>
              <w:t>APP</w:t>
            </w:r>
          </w:p>
        </w:tc>
        <w:tc>
          <w:tcPr>
            <w:tcW w:w="7587" w:type="dxa"/>
            <w:vAlign w:val="center"/>
          </w:tcPr>
          <w:p w14:paraId="7028B41C" w14:textId="4E8CD6E5" w:rsidR="006D56C0" w:rsidRPr="006D56C0" w:rsidRDefault="006D56C0" w:rsidP="006D56C0">
            <w:pPr>
              <w:pStyle w:val="paragraph"/>
              <w:spacing w:before="0" w:beforeAutospacing="0" w:after="0" w:afterAutospacing="0"/>
              <w:jc w:val="both"/>
              <w:rPr>
                <w:rFonts w:ascii="Arial" w:eastAsiaTheme="majorEastAsia" w:hAnsi="Arial" w:cs="Arial"/>
                <w:sz w:val="22"/>
                <w:szCs w:val="22"/>
              </w:rPr>
            </w:pPr>
            <w:r w:rsidRPr="006D56C0">
              <w:rPr>
                <w:rFonts w:ascii="Arial" w:hAnsi="Arial" w:cs="Arial"/>
                <w:sz w:val="22"/>
                <w:szCs w:val="22"/>
              </w:rPr>
              <w:t>Asociación Público-Privada (Public-Private Partnership, PPP)</w:t>
            </w:r>
          </w:p>
        </w:tc>
      </w:tr>
      <w:tr w:rsidR="0C2E51F0" w14:paraId="0347924C" w14:textId="77777777" w:rsidTr="0C2E51F0">
        <w:trPr>
          <w:trHeight w:val="300"/>
        </w:trPr>
        <w:tc>
          <w:tcPr>
            <w:tcW w:w="1020" w:type="dxa"/>
            <w:vAlign w:val="center"/>
          </w:tcPr>
          <w:p w14:paraId="13794824" w14:textId="6BB65F87" w:rsidR="73D72149" w:rsidRDefault="73D72149" w:rsidP="0C2E51F0">
            <w:pPr>
              <w:pStyle w:val="paragraph"/>
              <w:jc w:val="both"/>
              <w:rPr>
                <w:rFonts w:ascii="Arial" w:hAnsi="Arial" w:cs="Arial"/>
                <w:sz w:val="22"/>
                <w:szCs w:val="22"/>
              </w:rPr>
            </w:pPr>
            <w:r w:rsidRPr="0C2E51F0">
              <w:rPr>
                <w:rFonts w:ascii="Arial" w:hAnsi="Arial" w:cs="Arial"/>
                <w:sz w:val="22"/>
                <w:szCs w:val="22"/>
              </w:rPr>
              <w:t>FEDES</w:t>
            </w:r>
          </w:p>
        </w:tc>
        <w:tc>
          <w:tcPr>
            <w:tcW w:w="7587" w:type="dxa"/>
            <w:vAlign w:val="center"/>
          </w:tcPr>
          <w:p w14:paraId="122B7D6B" w14:textId="1E4C6146" w:rsidR="73D72149" w:rsidRDefault="73D72149" w:rsidP="0C2E51F0">
            <w:pPr>
              <w:pStyle w:val="paragraph"/>
              <w:jc w:val="both"/>
            </w:pPr>
            <w:r w:rsidRPr="0C2E51F0">
              <w:rPr>
                <w:rFonts w:ascii="Arial" w:eastAsia="Arial" w:hAnsi="Arial" w:cs="Arial"/>
                <w:color w:val="474747"/>
                <w:sz w:val="21"/>
                <w:szCs w:val="21"/>
              </w:rPr>
              <w:t xml:space="preserve">Fondo Español para el Desarrollo Sostenible </w:t>
            </w:r>
            <w:r w:rsidRPr="0C2E51F0">
              <w:t xml:space="preserve"> </w:t>
            </w:r>
          </w:p>
        </w:tc>
      </w:tr>
    </w:tbl>
    <w:p w14:paraId="1DEABDB2" w14:textId="77777777" w:rsidR="006D56C0" w:rsidRDefault="006D56C0" w:rsidP="008A5056">
      <w:pPr>
        <w:pStyle w:val="paragraph"/>
        <w:spacing w:before="0" w:beforeAutospacing="0" w:after="0" w:afterAutospacing="0"/>
        <w:jc w:val="both"/>
        <w:rPr>
          <w:rFonts w:ascii="Arial" w:eastAsiaTheme="majorEastAsia" w:hAnsi="Arial" w:cs="Arial"/>
          <w:sz w:val="22"/>
          <w:szCs w:val="22"/>
        </w:rPr>
      </w:pPr>
    </w:p>
    <w:p w14:paraId="3E2D7FFF" w14:textId="72943353" w:rsidR="0002701D" w:rsidRDefault="0002701D">
      <w:pPr>
        <w:rPr>
          <w:rFonts w:ascii="Arial" w:eastAsiaTheme="majorEastAsia" w:hAnsi="Arial" w:cs="Arial"/>
          <w:kern w:val="0"/>
          <w:lang w:eastAsia="es-ES"/>
          <w14:ligatures w14:val="none"/>
        </w:rPr>
      </w:pPr>
      <w:r>
        <w:rPr>
          <w:rFonts w:ascii="Arial" w:eastAsiaTheme="majorEastAsia" w:hAnsi="Arial" w:cs="Arial"/>
        </w:rPr>
        <w:br w:type="page"/>
      </w:r>
    </w:p>
    <w:p w14:paraId="6CD82374" w14:textId="77777777" w:rsidR="0002701D" w:rsidRDefault="0002701D" w:rsidP="0002701D">
      <w:pPr>
        <w:spacing w:after="0" w:line="480" w:lineRule="auto"/>
        <w:jc w:val="both"/>
        <w:rPr>
          <w:rFonts w:ascii="Arial" w:eastAsia="Arial" w:hAnsi="Arial" w:cs="Arial"/>
          <w:b/>
          <w:color w:val="001489"/>
          <w:kern w:val="0"/>
          <w:sz w:val="32"/>
          <w:szCs w:val="32"/>
          <w:lang w:val="es" w:eastAsia="es-ES"/>
          <w14:ligatures w14:val="none"/>
        </w:rPr>
      </w:pPr>
    </w:p>
    <w:p w14:paraId="2563022C" w14:textId="573A2632" w:rsidR="0002701D" w:rsidRPr="00103F50" w:rsidRDefault="0002701D" w:rsidP="0002701D">
      <w:pPr>
        <w:spacing w:after="0" w:line="480" w:lineRule="auto"/>
        <w:jc w:val="both"/>
        <w:rPr>
          <w:rFonts w:ascii="Arial" w:eastAsia="Arial" w:hAnsi="Arial" w:cs="Arial"/>
          <w:b/>
          <w:color w:val="001489"/>
          <w:kern w:val="0"/>
          <w:sz w:val="32"/>
          <w:szCs w:val="32"/>
          <w:lang w:val="es" w:eastAsia="es-ES"/>
          <w14:ligatures w14:val="none"/>
        </w:rPr>
      </w:pPr>
      <w:r w:rsidRPr="00103F50">
        <w:rPr>
          <w:rFonts w:ascii="Arial" w:eastAsia="Arial" w:hAnsi="Arial" w:cs="Arial"/>
          <w:b/>
          <w:color w:val="001489"/>
          <w:kern w:val="0"/>
          <w:sz w:val="32"/>
          <w:szCs w:val="32"/>
          <w:lang w:val="es" w:eastAsia="es-ES"/>
          <w14:ligatures w14:val="none"/>
        </w:rPr>
        <w:t>ANEXO 1. DECLARACIÓN RESPONSABLE</w:t>
      </w:r>
    </w:p>
    <w:p w14:paraId="625715B8" w14:textId="77777777" w:rsidR="0002701D" w:rsidRDefault="0002701D" w:rsidP="0002701D">
      <w:pPr>
        <w:spacing w:after="0" w:line="480" w:lineRule="auto"/>
        <w:jc w:val="both"/>
        <w:rPr>
          <w:rFonts w:ascii="Arial" w:hAnsi="Arial" w:cs="Arial"/>
        </w:rPr>
      </w:pPr>
      <w:r w:rsidRPr="00990391">
        <w:rPr>
          <w:rFonts w:ascii="Arial" w:hAnsi="Arial" w:cs="Arial"/>
        </w:rPr>
        <w:t>D./D. ª ...........................................................................................................</w:t>
      </w:r>
    </w:p>
    <w:p w14:paraId="41E9157A" w14:textId="77777777" w:rsidR="0002701D" w:rsidRDefault="0002701D" w:rsidP="0002701D">
      <w:pPr>
        <w:spacing w:after="0" w:line="480" w:lineRule="auto"/>
        <w:jc w:val="both"/>
        <w:rPr>
          <w:rFonts w:ascii="Arial" w:hAnsi="Arial" w:cs="Arial"/>
        </w:rPr>
      </w:pPr>
      <w:r w:rsidRPr="00990391">
        <w:rPr>
          <w:rFonts w:ascii="Arial" w:hAnsi="Arial" w:cs="Arial"/>
        </w:rPr>
        <w:t xml:space="preserve">con DNI </w:t>
      </w:r>
      <w:proofErr w:type="spellStart"/>
      <w:r w:rsidRPr="00990391">
        <w:rPr>
          <w:rFonts w:ascii="Arial" w:hAnsi="Arial" w:cs="Arial"/>
        </w:rPr>
        <w:t>nº</w:t>
      </w:r>
      <w:proofErr w:type="spellEnd"/>
      <w:r w:rsidRPr="00990391">
        <w:rPr>
          <w:rFonts w:ascii="Arial" w:hAnsi="Arial" w:cs="Arial"/>
        </w:rPr>
        <w:t xml:space="preserve"> ................................., </w:t>
      </w:r>
    </w:p>
    <w:p w14:paraId="25E9B6CC" w14:textId="77777777" w:rsidR="0002701D" w:rsidRDefault="0002701D" w:rsidP="0002701D">
      <w:pPr>
        <w:spacing w:after="0" w:line="480" w:lineRule="auto"/>
        <w:jc w:val="both"/>
        <w:rPr>
          <w:rFonts w:ascii="Arial" w:hAnsi="Arial" w:cs="Arial"/>
        </w:rPr>
      </w:pPr>
      <w:r w:rsidRPr="00990391">
        <w:rPr>
          <w:rFonts w:ascii="Arial" w:hAnsi="Arial" w:cs="Arial"/>
        </w:rPr>
        <w:t xml:space="preserve">en representación de la empresa .........................................................................,  </w:t>
      </w:r>
    </w:p>
    <w:p w14:paraId="121682E9" w14:textId="77777777" w:rsidR="0002701D" w:rsidRDefault="0002701D" w:rsidP="0002701D">
      <w:pPr>
        <w:spacing w:after="0" w:line="480" w:lineRule="auto"/>
        <w:jc w:val="both"/>
        <w:rPr>
          <w:rFonts w:ascii="Arial" w:hAnsi="Arial" w:cs="Arial"/>
        </w:rPr>
      </w:pPr>
      <w:r w:rsidRPr="00990391">
        <w:rPr>
          <w:rFonts w:ascii="Arial" w:hAnsi="Arial" w:cs="Arial"/>
        </w:rPr>
        <w:t xml:space="preserve">en calidad de (Indíquese la representación que ostenta el declarante en la empresa.)  ..............................................................................................,  </w:t>
      </w:r>
    </w:p>
    <w:p w14:paraId="04A8CD1C" w14:textId="77777777" w:rsidR="0002701D" w:rsidRDefault="0002701D" w:rsidP="0002701D">
      <w:pPr>
        <w:spacing w:after="0" w:line="480" w:lineRule="auto"/>
        <w:jc w:val="both"/>
        <w:rPr>
          <w:rFonts w:ascii="Arial" w:hAnsi="Arial" w:cs="Arial"/>
        </w:rPr>
      </w:pPr>
      <w:r w:rsidRPr="00990391">
        <w:rPr>
          <w:rFonts w:ascii="Arial" w:hAnsi="Arial" w:cs="Arial"/>
        </w:rPr>
        <w:t>en aplicación de lo establecido en el artículo 118 de la Ley 9/2017 de Contratos del Sector Público</w:t>
      </w:r>
      <w:r>
        <w:rPr>
          <w:rFonts w:ascii="Arial" w:hAnsi="Arial" w:cs="Arial"/>
        </w:rPr>
        <w:t xml:space="preserve"> de España</w:t>
      </w:r>
      <w:r w:rsidRPr="00990391">
        <w:rPr>
          <w:rFonts w:ascii="Arial" w:hAnsi="Arial" w:cs="Arial"/>
        </w:rPr>
        <w:t xml:space="preserve"> y al objeto de participar en el contrato menor</w:t>
      </w:r>
      <w:r>
        <w:rPr>
          <w:rFonts w:ascii="Arial" w:hAnsi="Arial" w:cs="Arial"/>
        </w:rPr>
        <w:t xml:space="preserve"> _____________________________________________________________________</w:t>
      </w:r>
    </w:p>
    <w:p w14:paraId="5AD161F1" w14:textId="77777777" w:rsidR="0002701D" w:rsidRDefault="0002701D" w:rsidP="0002701D">
      <w:pPr>
        <w:spacing w:after="0" w:line="240" w:lineRule="auto"/>
        <w:jc w:val="both"/>
        <w:rPr>
          <w:rFonts w:ascii="Arial" w:hAnsi="Arial" w:cs="Arial"/>
        </w:rPr>
      </w:pPr>
    </w:p>
    <w:p w14:paraId="2DA7524A" w14:textId="77777777" w:rsidR="0002701D" w:rsidRDefault="0002701D" w:rsidP="0002701D">
      <w:pPr>
        <w:spacing w:after="0" w:line="240" w:lineRule="auto"/>
        <w:jc w:val="both"/>
        <w:rPr>
          <w:rFonts w:ascii="Arial" w:hAnsi="Arial" w:cs="Arial"/>
        </w:rPr>
      </w:pPr>
      <w:r w:rsidRPr="00990391">
        <w:rPr>
          <w:rFonts w:ascii="Arial" w:hAnsi="Arial" w:cs="Arial"/>
        </w:rPr>
        <w:t xml:space="preserve">Declara bajo su responsabilidad:  </w:t>
      </w:r>
    </w:p>
    <w:p w14:paraId="070C9E67" w14:textId="77777777" w:rsidR="0002701D" w:rsidRDefault="0002701D" w:rsidP="0002701D">
      <w:pPr>
        <w:spacing w:after="0" w:line="240" w:lineRule="auto"/>
        <w:jc w:val="both"/>
        <w:rPr>
          <w:rFonts w:ascii="Arial" w:hAnsi="Arial" w:cs="Arial"/>
        </w:rPr>
      </w:pPr>
      <w:r w:rsidRPr="00990391">
        <w:rPr>
          <w:rFonts w:ascii="Arial" w:hAnsi="Arial" w:cs="Arial"/>
        </w:rPr>
        <w:t xml:space="preserve">a) Que ostenta la capacidad de representación de la entidad de referencia.  </w:t>
      </w:r>
    </w:p>
    <w:p w14:paraId="0A258DC5" w14:textId="77777777" w:rsidR="0002701D" w:rsidRDefault="0002701D" w:rsidP="0002701D">
      <w:pPr>
        <w:spacing w:after="0" w:line="240" w:lineRule="auto"/>
        <w:jc w:val="both"/>
        <w:rPr>
          <w:rFonts w:ascii="Arial" w:hAnsi="Arial" w:cs="Arial"/>
        </w:rPr>
      </w:pPr>
      <w:r w:rsidRPr="00990391">
        <w:rPr>
          <w:rFonts w:ascii="Arial" w:hAnsi="Arial" w:cs="Arial"/>
        </w:rPr>
        <w:t xml:space="preserve">b) Que tiene capacidad de obrar y cuenta con la habilitación profesional necesaria para realizar la prestación.  </w:t>
      </w:r>
    </w:p>
    <w:p w14:paraId="5DBC6275" w14:textId="77777777" w:rsidR="0002701D" w:rsidRDefault="0002701D" w:rsidP="0002701D">
      <w:pPr>
        <w:spacing w:after="0" w:line="240" w:lineRule="auto"/>
        <w:jc w:val="both"/>
        <w:rPr>
          <w:rFonts w:ascii="Arial" w:hAnsi="Arial" w:cs="Arial"/>
        </w:rPr>
      </w:pPr>
      <w:r w:rsidRPr="00990391">
        <w:rPr>
          <w:rFonts w:ascii="Arial" w:hAnsi="Arial" w:cs="Arial"/>
        </w:rPr>
        <w:t xml:space="preserve">c) Que no está incurso en prohibiciones para contratar con la Administración.  </w:t>
      </w:r>
    </w:p>
    <w:p w14:paraId="1F19FC92" w14:textId="77777777" w:rsidR="0002701D" w:rsidRDefault="0002701D" w:rsidP="0002701D">
      <w:pPr>
        <w:spacing w:after="0" w:line="240" w:lineRule="auto"/>
        <w:jc w:val="both"/>
        <w:rPr>
          <w:rFonts w:ascii="Arial" w:hAnsi="Arial" w:cs="Arial"/>
        </w:rPr>
      </w:pPr>
      <w:r w:rsidRPr="00990391">
        <w:rPr>
          <w:rFonts w:ascii="Arial" w:hAnsi="Arial" w:cs="Arial"/>
        </w:rPr>
        <w:t xml:space="preserve">d) Que cumple con las obligaciones establecidas en la normativa vigente en materia laboral, social y de igualdad efectiva entre mujeres y hombres.  </w:t>
      </w:r>
    </w:p>
    <w:p w14:paraId="42FB2D41" w14:textId="77777777" w:rsidR="0002701D" w:rsidRDefault="0002701D" w:rsidP="0002701D">
      <w:pPr>
        <w:spacing w:after="0" w:line="240" w:lineRule="auto"/>
        <w:jc w:val="both"/>
        <w:rPr>
          <w:rFonts w:ascii="Arial" w:hAnsi="Arial" w:cs="Arial"/>
        </w:rPr>
      </w:pPr>
    </w:p>
    <w:p w14:paraId="3903E3A4" w14:textId="77777777" w:rsidR="0002701D" w:rsidRDefault="0002701D" w:rsidP="0002701D">
      <w:pPr>
        <w:spacing w:after="0" w:line="240" w:lineRule="auto"/>
        <w:jc w:val="both"/>
        <w:rPr>
          <w:rFonts w:ascii="Arial" w:hAnsi="Arial" w:cs="Arial"/>
        </w:rPr>
      </w:pPr>
      <w:r>
        <w:rPr>
          <w:rFonts w:ascii="Arial" w:hAnsi="Arial" w:cs="Arial"/>
        </w:rPr>
        <w:t>Asimismo, conforme a lo establecido en los TDR, declara bajo su responsabilidad:</w:t>
      </w:r>
    </w:p>
    <w:p w14:paraId="6540D9ED" w14:textId="77777777" w:rsidR="0002701D" w:rsidRDefault="0002701D" w:rsidP="0002701D">
      <w:pPr>
        <w:spacing w:after="0" w:line="240" w:lineRule="auto"/>
        <w:jc w:val="both"/>
        <w:rPr>
          <w:rFonts w:ascii="Arial" w:hAnsi="Arial" w:cs="Arial"/>
        </w:rPr>
      </w:pPr>
      <w:r>
        <w:rPr>
          <w:rFonts w:ascii="Arial" w:hAnsi="Arial" w:cs="Arial"/>
        </w:rPr>
        <w:t xml:space="preserve">e) Que la información proporcionada en el CV se ajusta a la realidad y se compromete a proporcionar la documentación acreditativa de la experiencia en un plazo de 10 días hábiles desde la firma del contrato. </w:t>
      </w:r>
    </w:p>
    <w:p w14:paraId="03F540A7" w14:textId="77777777" w:rsidR="0002701D" w:rsidRDefault="0002701D" w:rsidP="0002701D">
      <w:pPr>
        <w:spacing w:after="0" w:line="24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f) Que exime</w:t>
      </w:r>
      <w:r w:rsidRPr="00357CFC">
        <w:rPr>
          <w:rFonts w:ascii="Arial" w:eastAsia="Times New Roman" w:hAnsi="Arial" w:cs="Arial"/>
          <w:kern w:val="0"/>
          <w:lang w:eastAsia="es-ES"/>
          <w14:ligatures w14:val="none"/>
        </w:rPr>
        <w:t xml:space="preserve"> la AECID de cualquier tipo de responsabilidad en materia de salud o accidente antes los cuales </w:t>
      </w:r>
      <w:r>
        <w:rPr>
          <w:rFonts w:ascii="Arial" w:eastAsia="Times New Roman" w:hAnsi="Arial" w:cs="Arial"/>
          <w:kern w:val="0"/>
          <w:lang w:eastAsia="es-ES"/>
          <w14:ligatures w14:val="none"/>
        </w:rPr>
        <w:t>se asume la exclusiva</w:t>
      </w:r>
      <w:r w:rsidRPr="00357CFC">
        <w:rPr>
          <w:rFonts w:ascii="Arial" w:eastAsia="Times New Roman" w:hAnsi="Arial" w:cs="Arial"/>
          <w:kern w:val="0"/>
          <w:lang w:eastAsia="es-ES"/>
          <w14:ligatures w14:val="none"/>
        </w:rPr>
        <w:t xml:space="preserve"> responsabilidad</w:t>
      </w:r>
      <w:r>
        <w:rPr>
          <w:rFonts w:ascii="Arial" w:eastAsia="Times New Roman" w:hAnsi="Arial" w:cs="Arial"/>
          <w:kern w:val="0"/>
          <w:lang w:eastAsia="es-ES"/>
          <w14:ligatures w14:val="none"/>
        </w:rPr>
        <w:t>.</w:t>
      </w:r>
    </w:p>
    <w:p w14:paraId="72BDFB31" w14:textId="77777777" w:rsidR="0002701D" w:rsidRDefault="0002701D" w:rsidP="0002701D">
      <w:pPr>
        <w:spacing w:after="0" w:line="240" w:lineRule="auto"/>
        <w:jc w:val="both"/>
        <w:rPr>
          <w:rFonts w:ascii="Arial" w:eastAsia="Times New Roman" w:hAnsi="Arial" w:cs="Arial"/>
          <w:kern w:val="0"/>
          <w:lang w:eastAsia="es-ES"/>
          <w14:ligatures w14:val="none"/>
        </w:rPr>
      </w:pPr>
    </w:p>
    <w:p w14:paraId="7D5A6D4D" w14:textId="77777777" w:rsidR="0002701D" w:rsidRDefault="0002701D" w:rsidP="0002701D">
      <w:pPr>
        <w:spacing w:after="0" w:line="240" w:lineRule="auto"/>
        <w:jc w:val="both"/>
        <w:rPr>
          <w:rFonts w:ascii="Arial" w:eastAsia="Times New Roman" w:hAnsi="Arial" w:cs="Arial"/>
          <w:kern w:val="0"/>
          <w:lang w:eastAsia="es-ES"/>
          <w14:ligatures w14:val="none"/>
        </w:rPr>
      </w:pPr>
    </w:p>
    <w:p w14:paraId="11200F66" w14:textId="77777777" w:rsidR="0002701D" w:rsidRDefault="0002701D" w:rsidP="0002701D">
      <w:pPr>
        <w:spacing w:after="0" w:line="240" w:lineRule="auto"/>
        <w:jc w:val="both"/>
        <w:rPr>
          <w:rFonts w:ascii="Arial" w:hAnsi="Arial" w:cs="Arial"/>
        </w:rPr>
      </w:pPr>
      <w:r>
        <w:rPr>
          <w:rFonts w:ascii="Arial" w:eastAsia="Times New Roman" w:hAnsi="Arial" w:cs="Arial"/>
          <w:kern w:val="0"/>
          <w:lang w:eastAsia="es-ES"/>
          <w14:ligatures w14:val="none"/>
        </w:rPr>
        <w:t>Firma y fecha</w:t>
      </w:r>
    </w:p>
    <w:p w14:paraId="15FB693D" w14:textId="77777777" w:rsidR="0002701D" w:rsidRDefault="0002701D" w:rsidP="0002701D"/>
    <w:p w14:paraId="690110F0" w14:textId="77777777" w:rsidR="0002701D" w:rsidRPr="00B24300" w:rsidRDefault="0002701D" w:rsidP="0002701D">
      <w:pPr>
        <w:pStyle w:val="paragraph"/>
        <w:spacing w:before="0" w:beforeAutospacing="0" w:after="0" w:afterAutospacing="0"/>
        <w:jc w:val="both"/>
        <w:rPr>
          <w:rFonts w:ascii="Arial" w:eastAsiaTheme="majorEastAsia" w:hAnsi="Arial" w:cs="Arial"/>
          <w:sz w:val="22"/>
          <w:szCs w:val="22"/>
        </w:rPr>
      </w:pPr>
    </w:p>
    <w:p w14:paraId="3A81ECB7" w14:textId="77777777" w:rsidR="0002701D" w:rsidRPr="00B24300" w:rsidRDefault="0002701D" w:rsidP="008A5056">
      <w:pPr>
        <w:pStyle w:val="paragraph"/>
        <w:spacing w:before="0" w:beforeAutospacing="0" w:after="0" w:afterAutospacing="0"/>
        <w:jc w:val="both"/>
        <w:rPr>
          <w:rFonts w:ascii="Arial" w:eastAsiaTheme="majorEastAsia" w:hAnsi="Arial" w:cs="Arial"/>
          <w:sz w:val="22"/>
          <w:szCs w:val="22"/>
        </w:rPr>
      </w:pPr>
    </w:p>
    <w:sectPr w:rsidR="0002701D" w:rsidRPr="00B24300">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0256" w14:textId="77777777" w:rsidR="004968DC" w:rsidRDefault="004968DC" w:rsidP="007127F6">
      <w:pPr>
        <w:spacing w:after="0" w:line="240" w:lineRule="auto"/>
      </w:pPr>
      <w:r>
        <w:separator/>
      </w:r>
    </w:p>
  </w:endnote>
  <w:endnote w:type="continuationSeparator" w:id="0">
    <w:p w14:paraId="33673127" w14:textId="77777777" w:rsidR="004968DC" w:rsidRDefault="004968DC" w:rsidP="0071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895990"/>
      <w:docPartObj>
        <w:docPartGallery w:val="Page Numbers (Bottom of Page)"/>
        <w:docPartUnique/>
      </w:docPartObj>
    </w:sdtPr>
    <w:sdtContent>
      <w:p w14:paraId="50DF4A74" w14:textId="03CB765D" w:rsidR="007127F6" w:rsidRDefault="007127F6">
        <w:pPr>
          <w:pStyle w:val="Piedepgina"/>
          <w:jc w:val="right"/>
        </w:pPr>
        <w:r>
          <w:fldChar w:fldCharType="begin"/>
        </w:r>
        <w:r>
          <w:instrText>PAGE   \* MERGEFORMAT</w:instrText>
        </w:r>
        <w:r>
          <w:fldChar w:fldCharType="separate"/>
        </w:r>
        <w:r>
          <w:t>2</w:t>
        </w:r>
        <w:r>
          <w:fldChar w:fldCharType="end"/>
        </w:r>
      </w:p>
    </w:sdtContent>
  </w:sdt>
  <w:p w14:paraId="27EA56E6" w14:textId="77777777" w:rsidR="007127F6" w:rsidRDefault="007127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694B" w14:textId="77777777" w:rsidR="004968DC" w:rsidRDefault="004968DC" w:rsidP="007127F6">
      <w:pPr>
        <w:spacing w:after="0" w:line="240" w:lineRule="auto"/>
      </w:pPr>
      <w:r>
        <w:separator/>
      </w:r>
    </w:p>
  </w:footnote>
  <w:footnote w:type="continuationSeparator" w:id="0">
    <w:p w14:paraId="06B064E7" w14:textId="77777777" w:rsidR="004968DC" w:rsidRDefault="004968DC" w:rsidP="007127F6">
      <w:pPr>
        <w:spacing w:after="0" w:line="240" w:lineRule="auto"/>
      </w:pPr>
      <w:r>
        <w:continuationSeparator/>
      </w:r>
    </w:p>
  </w:footnote>
  <w:footnote w:id="1">
    <w:p w14:paraId="2BDC4E45" w14:textId="46CD7A52" w:rsidR="0C2E51F0" w:rsidRDefault="0C2E51F0" w:rsidP="0C2E51F0">
      <w:pPr>
        <w:pStyle w:val="Textonotapie"/>
      </w:pPr>
      <w:r w:rsidRPr="0C2E51F0">
        <w:rPr>
          <w:rStyle w:val="Refdenotaalpie"/>
        </w:rPr>
        <w:footnoteRef/>
      </w:r>
      <w:r>
        <w:t xml:space="preserve"> La</w:t>
      </w:r>
      <w:r w:rsidR="00F60B4C">
        <w:t>s</w:t>
      </w:r>
      <w:r>
        <w:t xml:space="preserve"> infraestructura</w:t>
      </w:r>
      <w:r w:rsidR="00F60B4C">
        <w:t>s</w:t>
      </w:r>
      <w:r>
        <w:t xml:space="preserve"> urbana</w:t>
      </w:r>
      <w:r w:rsidR="00F60B4C">
        <w:t>s</w:t>
      </w:r>
      <w:r>
        <w:t xml:space="preserve"> sostenible</w:t>
      </w:r>
      <w:r w:rsidR="00F60B4C">
        <w:t>s</w:t>
      </w:r>
      <w:r w:rsidR="00F60B4C" w:rsidRPr="00F60B4C">
        <w:t xml:space="preserve"> son intervenciones en el entorno construido que trascienden la mera eficiencia técnica para funcionar como catalizadores sistémicos.</w:t>
      </w:r>
      <w:r w:rsidR="00F60B4C">
        <w:t xml:space="preserve"> </w:t>
      </w:r>
      <w:r w:rsidR="00F60B4C" w:rsidRPr="00F60B4C">
        <w:t>Su objetivo es transformar el tejido urbano existente para mejorar la calidad de vida y la salud de los ciudadanos, integrando simultáneamente la resiliencia ecosistémica, la equidad social y la identidad cultural.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0861" w14:textId="5D06BCB5" w:rsidR="00D07914" w:rsidRDefault="00D07914">
    <w:pPr>
      <w:pStyle w:val="Encabezado"/>
    </w:pPr>
    <w:r>
      <w:rPr>
        <w:noProof/>
      </w:rPr>
      <w:drawing>
        <wp:anchor distT="0" distB="0" distL="114300" distR="114300" simplePos="0" relativeHeight="251659264" behindDoc="0" locked="0" layoutInCell="1" hidden="0" allowOverlap="1" wp14:anchorId="6682655C" wp14:editId="6DEB41F2">
          <wp:simplePos x="0" y="0"/>
          <wp:positionH relativeFrom="margin">
            <wp:align>right</wp:align>
          </wp:positionH>
          <wp:positionV relativeFrom="paragraph">
            <wp:posOffset>-276860</wp:posOffset>
          </wp:positionV>
          <wp:extent cx="5973054" cy="720090"/>
          <wp:effectExtent l="0" t="0" r="8890" b="3810"/>
          <wp:wrapNone/>
          <wp:docPr id="208510037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973054" cy="720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D2C"/>
    <w:multiLevelType w:val="hybridMultilevel"/>
    <w:tmpl w:val="E0CA3C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072536"/>
    <w:multiLevelType w:val="hybridMultilevel"/>
    <w:tmpl w:val="7E201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AF35C7"/>
    <w:multiLevelType w:val="multilevel"/>
    <w:tmpl w:val="B83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523"/>
    <w:multiLevelType w:val="hybridMultilevel"/>
    <w:tmpl w:val="C9520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B84A41"/>
    <w:multiLevelType w:val="hybridMultilevel"/>
    <w:tmpl w:val="D2A0F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3C7E1E"/>
    <w:multiLevelType w:val="multilevel"/>
    <w:tmpl w:val="18B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A7969"/>
    <w:multiLevelType w:val="multilevel"/>
    <w:tmpl w:val="164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26143"/>
    <w:multiLevelType w:val="hybridMultilevel"/>
    <w:tmpl w:val="D43ED3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B564666"/>
    <w:multiLevelType w:val="hybridMultilevel"/>
    <w:tmpl w:val="0C36C9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F55107"/>
    <w:multiLevelType w:val="hybridMultilevel"/>
    <w:tmpl w:val="70A02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197771"/>
    <w:multiLevelType w:val="hybridMultilevel"/>
    <w:tmpl w:val="0058ACB8"/>
    <w:lvl w:ilvl="0" w:tplc="80385BF2">
      <w:start w:val="1"/>
      <w:numFmt w:val="bullet"/>
      <w:lvlText w:val=""/>
      <w:lvlJc w:val="left"/>
      <w:pPr>
        <w:ind w:left="1440" w:hanging="360"/>
      </w:pPr>
      <w:rPr>
        <w:rFonts w:ascii="Symbol" w:hAnsi="Symbol"/>
      </w:rPr>
    </w:lvl>
    <w:lvl w:ilvl="1" w:tplc="AB14CF3E">
      <w:start w:val="1"/>
      <w:numFmt w:val="bullet"/>
      <w:lvlText w:val=""/>
      <w:lvlJc w:val="left"/>
      <w:pPr>
        <w:ind w:left="1440" w:hanging="360"/>
      </w:pPr>
      <w:rPr>
        <w:rFonts w:ascii="Symbol" w:hAnsi="Symbol"/>
      </w:rPr>
    </w:lvl>
    <w:lvl w:ilvl="2" w:tplc="30FC96CA">
      <w:start w:val="1"/>
      <w:numFmt w:val="bullet"/>
      <w:lvlText w:val=""/>
      <w:lvlJc w:val="left"/>
      <w:pPr>
        <w:ind w:left="1440" w:hanging="360"/>
      </w:pPr>
      <w:rPr>
        <w:rFonts w:ascii="Symbol" w:hAnsi="Symbol"/>
      </w:rPr>
    </w:lvl>
    <w:lvl w:ilvl="3" w:tplc="51D25AA8">
      <w:start w:val="1"/>
      <w:numFmt w:val="bullet"/>
      <w:lvlText w:val=""/>
      <w:lvlJc w:val="left"/>
      <w:pPr>
        <w:ind w:left="1440" w:hanging="360"/>
      </w:pPr>
      <w:rPr>
        <w:rFonts w:ascii="Symbol" w:hAnsi="Symbol"/>
      </w:rPr>
    </w:lvl>
    <w:lvl w:ilvl="4" w:tplc="60BEB976">
      <w:start w:val="1"/>
      <w:numFmt w:val="bullet"/>
      <w:lvlText w:val=""/>
      <w:lvlJc w:val="left"/>
      <w:pPr>
        <w:ind w:left="1440" w:hanging="360"/>
      </w:pPr>
      <w:rPr>
        <w:rFonts w:ascii="Symbol" w:hAnsi="Symbol"/>
      </w:rPr>
    </w:lvl>
    <w:lvl w:ilvl="5" w:tplc="5B6465AE">
      <w:start w:val="1"/>
      <w:numFmt w:val="bullet"/>
      <w:lvlText w:val=""/>
      <w:lvlJc w:val="left"/>
      <w:pPr>
        <w:ind w:left="1440" w:hanging="360"/>
      </w:pPr>
      <w:rPr>
        <w:rFonts w:ascii="Symbol" w:hAnsi="Symbol"/>
      </w:rPr>
    </w:lvl>
    <w:lvl w:ilvl="6" w:tplc="1BE208C0">
      <w:start w:val="1"/>
      <w:numFmt w:val="bullet"/>
      <w:lvlText w:val=""/>
      <w:lvlJc w:val="left"/>
      <w:pPr>
        <w:ind w:left="1440" w:hanging="360"/>
      </w:pPr>
      <w:rPr>
        <w:rFonts w:ascii="Symbol" w:hAnsi="Symbol"/>
      </w:rPr>
    </w:lvl>
    <w:lvl w:ilvl="7" w:tplc="E7042694">
      <w:start w:val="1"/>
      <w:numFmt w:val="bullet"/>
      <w:lvlText w:val=""/>
      <w:lvlJc w:val="left"/>
      <w:pPr>
        <w:ind w:left="1440" w:hanging="360"/>
      </w:pPr>
      <w:rPr>
        <w:rFonts w:ascii="Symbol" w:hAnsi="Symbol"/>
      </w:rPr>
    </w:lvl>
    <w:lvl w:ilvl="8" w:tplc="6DAE1682">
      <w:start w:val="1"/>
      <w:numFmt w:val="bullet"/>
      <w:lvlText w:val=""/>
      <w:lvlJc w:val="left"/>
      <w:pPr>
        <w:ind w:left="1440" w:hanging="360"/>
      </w:pPr>
      <w:rPr>
        <w:rFonts w:ascii="Symbol" w:hAnsi="Symbol"/>
      </w:rPr>
    </w:lvl>
  </w:abstractNum>
  <w:abstractNum w:abstractNumId="11" w15:restartNumberingAfterBreak="0">
    <w:nsid w:val="37239991"/>
    <w:multiLevelType w:val="hybridMultilevel"/>
    <w:tmpl w:val="B2B8CDC2"/>
    <w:lvl w:ilvl="0" w:tplc="3ABC9E0A">
      <w:start w:val="1"/>
      <w:numFmt w:val="decimal"/>
      <w:lvlText w:val="%1."/>
      <w:lvlJc w:val="left"/>
      <w:pPr>
        <w:ind w:left="720" w:hanging="360"/>
      </w:pPr>
    </w:lvl>
    <w:lvl w:ilvl="1" w:tplc="50B83824">
      <w:start w:val="1"/>
      <w:numFmt w:val="lowerLetter"/>
      <w:lvlText w:val="%2."/>
      <w:lvlJc w:val="left"/>
      <w:pPr>
        <w:ind w:left="1440" w:hanging="360"/>
      </w:pPr>
    </w:lvl>
    <w:lvl w:ilvl="2" w:tplc="07FA85F0">
      <w:start w:val="1"/>
      <w:numFmt w:val="lowerRoman"/>
      <w:lvlText w:val="%3."/>
      <w:lvlJc w:val="right"/>
      <w:pPr>
        <w:ind w:left="2160" w:hanging="180"/>
      </w:pPr>
    </w:lvl>
    <w:lvl w:ilvl="3" w:tplc="F1FE2770">
      <w:start w:val="1"/>
      <w:numFmt w:val="decimal"/>
      <w:lvlText w:val="%4."/>
      <w:lvlJc w:val="left"/>
      <w:pPr>
        <w:ind w:left="2880" w:hanging="360"/>
      </w:pPr>
    </w:lvl>
    <w:lvl w:ilvl="4" w:tplc="61E065AE">
      <w:start w:val="1"/>
      <w:numFmt w:val="lowerLetter"/>
      <w:lvlText w:val="%5."/>
      <w:lvlJc w:val="left"/>
      <w:pPr>
        <w:ind w:left="3600" w:hanging="360"/>
      </w:pPr>
    </w:lvl>
    <w:lvl w:ilvl="5" w:tplc="47785654">
      <w:start w:val="1"/>
      <w:numFmt w:val="lowerRoman"/>
      <w:lvlText w:val="%6."/>
      <w:lvlJc w:val="right"/>
      <w:pPr>
        <w:ind w:left="4320" w:hanging="180"/>
      </w:pPr>
    </w:lvl>
    <w:lvl w:ilvl="6" w:tplc="50F2B516">
      <w:start w:val="1"/>
      <w:numFmt w:val="decimal"/>
      <w:lvlText w:val="%7."/>
      <w:lvlJc w:val="left"/>
      <w:pPr>
        <w:ind w:left="5040" w:hanging="360"/>
      </w:pPr>
    </w:lvl>
    <w:lvl w:ilvl="7" w:tplc="A1C447B2">
      <w:start w:val="1"/>
      <w:numFmt w:val="lowerLetter"/>
      <w:lvlText w:val="%8."/>
      <w:lvlJc w:val="left"/>
      <w:pPr>
        <w:ind w:left="5760" w:hanging="360"/>
      </w:pPr>
    </w:lvl>
    <w:lvl w:ilvl="8" w:tplc="D7FEDB08">
      <w:start w:val="1"/>
      <w:numFmt w:val="lowerRoman"/>
      <w:lvlText w:val="%9."/>
      <w:lvlJc w:val="right"/>
      <w:pPr>
        <w:ind w:left="6480" w:hanging="180"/>
      </w:pPr>
    </w:lvl>
  </w:abstractNum>
  <w:abstractNum w:abstractNumId="12" w15:restartNumberingAfterBreak="0">
    <w:nsid w:val="394A0A82"/>
    <w:multiLevelType w:val="hybridMultilevel"/>
    <w:tmpl w:val="AE72C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2A0CDF"/>
    <w:multiLevelType w:val="multilevel"/>
    <w:tmpl w:val="E7A0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E06734"/>
    <w:multiLevelType w:val="hybridMultilevel"/>
    <w:tmpl w:val="194CD5F0"/>
    <w:lvl w:ilvl="0" w:tplc="15D84FBA">
      <w:start w:val="1"/>
      <w:numFmt w:val="bullet"/>
      <w:lvlText w:val=""/>
      <w:lvlJc w:val="left"/>
      <w:pPr>
        <w:ind w:left="1440" w:hanging="360"/>
      </w:pPr>
      <w:rPr>
        <w:rFonts w:ascii="Symbol" w:hAnsi="Symbol"/>
      </w:rPr>
    </w:lvl>
    <w:lvl w:ilvl="1" w:tplc="0E1E1172">
      <w:start w:val="1"/>
      <w:numFmt w:val="bullet"/>
      <w:lvlText w:val=""/>
      <w:lvlJc w:val="left"/>
      <w:pPr>
        <w:ind w:left="1440" w:hanging="360"/>
      </w:pPr>
      <w:rPr>
        <w:rFonts w:ascii="Symbol" w:hAnsi="Symbol"/>
      </w:rPr>
    </w:lvl>
    <w:lvl w:ilvl="2" w:tplc="B4688D26">
      <w:start w:val="1"/>
      <w:numFmt w:val="bullet"/>
      <w:lvlText w:val=""/>
      <w:lvlJc w:val="left"/>
      <w:pPr>
        <w:ind w:left="1440" w:hanging="360"/>
      </w:pPr>
      <w:rPr>
        <w:rFonts w:ascii="Symbol" w:hAnsi="Symbol"/>
      </w:rPr>
    </w:lvl>
    <w:lvl w:ilvl="3" w:tplc="66B0F942">
      <w:start w:val="1"/>
      <w:numFmt w:val="bullet"/>
      <w:lvlText w:val=""/>
      <w:lvlJc w:val="left"/>
      <w:pPr>
        <w:ind w:left="1440" w:hanging="360"/>
      </w:pPr>
      <w:rPr>
        <w:rFonts w:ascii="Symbol" w:hAnsi="Symbol"/>
      </w:rPr>
    </w:lvl>
    <w:lvl w:ilvl="4" w:tplc="13D88C64">
      <w:start w:val="1"/>
      <w:numFmt w:val="bullet"/>
      <w:lvlText w:val=""/>
      <w:lvlJc w:val="left"/>
      <w:pPr>
        <w:ind w:left="1440" w:hanging="360"/>
      </w:pPr>
      <w:rPr>
        <w:rFonts w:ascii="Symbol" w:hAnsi="Symbol"/>
      </w:rPr>
    </w:lvl>
    <w:lvl w:ilvl="5" w:tplc="5E988290">
      <w:start w:val="1"/>
      <w:numFmt w:val="bullet"/>
      <w:lvlText w:val=""/>
      <w:lvlJc w:val="left"/>
      <w:pPr>
        <w:ind w:left="1440" w:hanging="360"/>
      </w:pPr>
      <w:rPr>
        <w:rFonts w:ascii="Symbol" w:hAnsi="Symbol"/>
      </w:rPr>
    </w:lvl>
    <w:lvl w:ilvl="6" w:tplc="5D32DDAC">
      <w:start w:val="1"/>
      <w:numFmt w:val="bullet"/>
      <w:lvlText w:val=""/>
      <w:lvlJc w:val="left"/>
      <w:pPr>
        <w:ind w:left="1440" w:hanging="360"/>
      </w:pPr>
      <w:rPr>
        <w:rFonts w:ascii="Symbol" w:hAnsi="Symbol"/>
      </w:rPr>
    </w:lvl>
    <w:lvl w:ilvl="7" w:tplc="9A9CCF30">
      <w:start w:val="1"/>
      <w:numFmt w:val="bullet"/>
      <w:lvlText w:val=""/>
      <w:lvlJc w:val="left"/>
      <w:pPr>
        <w:ind w:left="1440" w:hanging="360"/>
      </w:pPr>
      <w:rPr>
        <w:rFonts w:ascii="Symbol" w:hAnsi="Symbol"/>
      </w:rPr>
    </w:lvl>
    <w:lvl w:ilvl="8" w:tplc="18EA422C">
      <w:start w:val="1"/>
      <w:numFmt w:val="bullet"/>
      <w:lvlText w:val=""/>
      <w:lvlJc w:val="left"/>
      <w:pPr>
        <w:ind w:left="1440" w:hanging="360"/>
      </w:pPr>
      <w:rPr>
        <w:rFonts w:ascii="Symbol" w:hAnsi="Symbol"/>
      </w:rPr>
    </w:lvl>
  </w:abstractNum>
  <w:abstractNum w:abstractNumId="15" w15:restartNumberingAfterBreak="0">
    <w:nsid w:val="3FD76E13"/>
    <w:multiLevelType w:val="hybridMultilevel"/>
    <w:tmpl w:val="3424D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38249D"/>
    <w:multiLevelType w:val="hybridMultilevel"/>
    <w:tmpl w:val="847E33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EA4F68"/>
    <w:multiLevelType w:val="hybridMultilevel"/>
    <w:tmpl w:val="66F2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511DEA"/>
    <w:multiLevelType w:val="multilevel"/>
    <w:tmpl w:val="7D4C635E"/>
    <w:lvl w:ilvl="0">
      <w:start w:val="1"/>
      <w:numFmt w:val="decimal"/>
      <w:lvlText w:val="%1"/>
      <w:lvlJc w:val="left"/>
      <w:pPr>
        <w:ind w:left="360" w:hanging="360"/>
      </w:pPr>
    </w:lvl>
    <w:lvl w:ilvl="1">
      <w:start w:val="1"/>
      <w:numFmt w:val="decimal"/>
      <w:lvlText w:val="%1.%2"/>
      <w:lvlJc w:val="left"/>
      <w:pPr>
        <w:ind w:left="360" w:hanging="360"/>
      </w:pPr>
      <w:rPr>
        <w:color w:val="00125C"/>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4E8097A"/>
    <w:multiLevelType w:val="hybridMultilevel"/>
    <w:tmpl w:val="F342B5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4F49BC"/>
    <w:multiLevelType w:val="hybridMultilevel"/>
    <w:tmpl w:val="041CE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885E5C"/>
    <w:multiLevelType w:val="multilevel"/>
    <w:tmpl w:val="8B7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36546B"/>
    <w:multiLevelType w:val="hybridMultilevel"/>
    <w:tmpl w:val="A5927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C37B48"/>
    <w:multiLevelType w:val="hybridMultilevel"/>
    <w:tmpl w:val="BE3C8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3A434E"/>
    <w:multiLevelType w:val="multilevel"/>
    <w:tmpl w:val="7F1863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5DD2960"/>
    <w:multiLevelType w:val="multilevel"/>
    <w:tmpl w:val="E8F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60684E"/>
    <w:multiLevelType w:val="hybridMultilevel"/>
    <w:tmpl w:val="A5ECD1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B37D1C"/>
    <w:multiLevelType w:val="multilevel"/>
    <w:tmpl w:val="C3A4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4FC37"/>
    <w:multiLevelType w:val="hybridMultilevel"/>
    <w:tmpl w:val="83D6294A"/>
    <w:lvl w:ilvl="0" w:tplc="71706602">
      <w:start w:val="1"/>
      <w:numFmt w:val="decimal"/>
      <w:lvlText w:val="%1."/>
      <w:lvlJc w:val="left"/>
      <w:pPr>
        <w:ind w:left="720" w:hanging="360"/>
      </w:pPr>
    </w:lvl>
    <w:lvl w:ilvl="1" w:tplc="C48E1D7E">
      <w:start w:val="1"/>
      <w:numFmt w:val="lowerLetter"/>
      <w:lvlText w:val="%2."/>
      <w:lvlJc w:val="left"/>
      <w:pPr>
        <w:ind w:left="1440" w:hanging="360"/>
      </w:pPr>
    </w:lvl>
    <w:lvl w:ilvl="2" w:tplc="DA3AA446">
      <w:start w:val="1"/>
      <w:numFmt w:val="lowerRoman"/>
      <w:lvlText w:val="%3."/>
      <w:lvlJc w:val="right"/>
      <w:pPr>
        <w:ind w:left="2160" w:hanging="180"/>
      </w:pPr>
    </w:lvl>
    <w:lvl w:ilvl="3" w:tplc="9A285918">
      <w:start w:val="1"/>
      <w:numFmt w:val="decimal"/>
      <w:lvlText w:val="%4."/>
      <w:lvlJc w:val="left"/>
      <w:pPr>
        <w:ind w:left="2880" w:hanging="360"/>
      </w:pPr>
    </w:lvl>
    <w:lvl w:ilvl="4" w:tplc="784C7580">
      <w:start w:val="1"/>
      <w:numFmt w:val="lowerLetter"/>
      <w:lvlText w:val="%5."/>
      <w:lvlJc w:val="left"/>
      <w:pPr>
        <w:ind w:left="3600" w:hanging="360"/>
      </w:pPr>
    </w:lvl>
    <w:lvl w:ilvl="5" w:tplc="510A64AE">
      <w:start w:val="1"/>
      <w:numFmt w:val="lowerRoman"/>
      <w:lvlText w:val="%6."/>
      <w:lvlJc w:val="right"/>
      <w:pPr>
        <w:ind w:left="4320" w:hanging="180"/>
      </w:pPr>
    </w:lvl>
    <w:lvl w:ilvl="6" w:tplc="C308B410">
      <w:start w:val="1"/>
      <w:numFmt w:val="decimal"/>
      <w:lvlText w:val="%7."/>
      <w:lvlJc w:val="left"/>
      <w:pPr>
        <w:ind w:left="5040" w:hanging="360"/>
      </w:pPr>
    </w:lvl>
    <w:lvl w:ilvl="7" w:tplc="44B43280">
      <w:start w:val="1"/>
      <w:numFmt w:val="lowerLetter"/>
      <w:lvlText w:val="%8."/>
      <w:lvlJc w:val="left"/>
      <w:pPr>
        <w:ind w:left="5760" w:hanging="360"/>
      </w:pPr>
    </w:lvl>
    <w:lvl w:ilvl="8" w:tplc="EA681562">
      <w:start w:val="1"/>
      <w:numFmt w:val="lowerRoman"/>
      <w:lvlText w:val="%9."/>
      <w:lvlJc w:val="right"/>
      <w:pPr>
        <w:ind w:left="6480" w:hanging="180"/>
      </w:pPr>
    </w:lvl>
  </w:abstractNum>
  <w:num w:numId="1" w16cid:durableId="791830558">
    <w:abstractNumId w:val="11"/>
  </w:num>
  <w:num w:numId="2" w16cid:durableId="351108990">
    <w:abstractNumId w:val="28"/>
  </w:num>
  <w:num w:numId="3" w16cid:durableId="1122067575">
    <w:abstractNumId w:val="18"/>
  </w:num>
  <w:num w:numId="4" w16cid:durableId="1770856168">
    <w:abstractNumId w:val="24"/>
  </w:num>
  <w:num w:numId="5" w16cid:durableId="479199522">
    <w:abstractNumId w:val="7"/>
  </w:num>
  <w:num w:numId="6" w16cid:durableId="2022120188">
    <w:abstractNumId w:val="13"/>
  </w:num>
  <w:num w:numId="7" w16cid:durableId="2110393221">
    <w:abstractNumId w:val="25"/>
  </w:num>
  <w:num w:numId="8" w16cid:durableId="979960243">
    <w:abstractNumId w:val="6"/>
  </w:num>
  <w:num w:numId="9" w16cid:durableId="1099333227">
    <w:abstractNumId w:val="21"/>
  </w:num>
  <w:num w:numId="10" w16cid:durableId="1831796868">
    <w:abstractNumId w:val="5"/>
  </w:num>
  <w:num w:numId="11" w16cid:durableId="1921135131">
    <w:abstractNumId w:val="2"/>
  </w:num>
  <w:num w:numId="12" w16cid:durableId="2045905571">
    <w:abstractNumId w:val="17"/>
  </w:num>
  <w:num w:numId="13" w16cid:durableId="427586253">
    <w:abstractNumId w:val="27"/>
  </w:num>
  <w:num w:numId="14" w16cid:durableId="878515128">
    <w:abstractNumId w:val="15"/>
  </w:num>
  <w:num w:numId="15" w16cid:durableId="1019551028">
    <w:abstractNumId w:val="3"/>
  </w:num>
  <w:num w:numId="16" w16cid:durableId="793526992">
    <w:abstractNumId w:val="26"/>
  </w:num>
  <w:num w:numId="17" w16cid:durableId="1849514375">
    <w:abstractNumId w:val="16"/>
  </w:num>
  <w:num w:numId="18" w16cid:durableId="1972202825">
    <w:abstractNumId w:val="22"/>
  </w:num>
  <w:num w:numId="19" w16cid:durableId="560791772">
    <w:abstractNumId w:val="8"/>
  </w:num>
  <w:num w:numId="20" w16cid:durableId="2004046363">
    <w:abstractNumId w:val="0"/>
  </w:num>
  <w:num w:numId="21" w16cid:durableId="1135223093">
    <w:abstractNumId w:val="9"/>
  </w:num>
  <w:num w:numId="22" w16cid:durableId="2018842246">
    <w:abstractNumId w:val="14"/>
  </w:num>
  <w:num w:numId="23" w16cid:durableId="1772239090">
    <w:abstractNumId w:val="10"/>
  </w:num>
  <w:num w:numId="24" w16cid:durableId="1276716443">
    <w:abstractNumId w:val="23"/>
  </w:num>
  <w:num w:numId="25" w16cid:durableId="1701710978">
    <w:abstractNumId w:val="1"/>
  </w:num>
  <w:num w:numId="26" w16cid:durableId="686298700">
    <w:abstractNumId w:val="4"/>
  </w:num>
  <w:num w:numId="27" w16cid:durableId="1634941120">
    <w:abstractNumId w:val="20"/>
  </w:num>
  <w:num w:numId="28" w16cid:durableId="1356422771">
    <w:abstractNumId w:val="12"/>
  </w:num>
  <w:num w:numId="29" w16cid:durableId="12415270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8"/>
    <w:rsid w:val="0002701D"/>
    <w:rsid w:val="000528E8"/>
    <w:rsid w:val="000669D5"/>
    <w:rsid w:val="00082EC8"/>
    <w:rsid w:val="000A29E4"/>
    <w:rsid w:val="000A645C"/>
    <w:rsid w:val="000B6E7C"/>
    <w:rsid w:val="000E3772"/>
    <w:rsid w:val="000F21E7"/>
    <w:rsid w:val="000F5532"/>
    <w:rsid w:val="001776BF"/>
    <w:rsid w:val="001837DA"/>
    <w:rsid w:val="001838F7"/>
    <w:rsid w:val="001976F1"/>
    <w:rsid w:val="001C7693"/>
    <w:rsid w:val="001F07B5"/>
    <w:rsid w:val="001F390C"/>
    <w:rsid w:val="00231AC2"/>
    <w:rsid w:val="00275D8C"/>
    <w:rsid w:val="00282CD8"/>
    <w:rsid w:val="002B18AA"/>
    <w:rsid w:val="002C2203"/>
    <w:rsid w:val="002D4319"/>
    <w:rsid w:val="002F15FD"/>
    <w:rsid w:val="00313E38"/>
    <w:rsid w:val="00330523"/>
    <w:rsid w:val="00332135"/>
    <w:rsid w:val="003514C5"/>
    <w:rsid w:val="00381D54"/>
    <w:rsid w:val="003B5FB0"/>
    <w:rsid w:val="00421E0F"/>
    <w:rsid w:val="00431CF8"/>
    <w:rsid w:val="00442875"/>
    <w:rsid w:val="0044434B"/>
    <w:rsid w:val="00460672"/>
    <w:rsid w:val="00461635"/>
    <w:rsid w:val="00474DB6"/>
    <w:rsid w:val="0047762C"/>
    <w:rsid w:val="004927B6"/>
    <w:rsid w:val="004968DC"/>
    <w:rsid w:val="004A1ECF"/>
    <w:rsid w:val="004B4998"/>
    <w:rsid w:val="00521552"/>
    <w:rsid w:val="005255A8"/>
    <w:rsid w:val="00531364"/>
    <w:rsid w:val="00541AC8"/>
    <w:rsid w:val="005D6FCD"/>
    <w:rsid w:val="005E480D"/>
    <w:rsid w:val="005F1429"/>
    <w:rsid w:val="005F4535"/>
    <w:rsid w:val="005F7CB4"/>
    <w:rsid w:val="00641B04"/>
    <w:rsid w:val="00646001"/>
    <w:rsid w:val="006D56C0"/>
    <w:rsid w:val="007127F6"/>
    <w:rsid w:val="007821DB"/>
    <w:rsid w:val="007D3246"/>
    <w:rsid w:val="00821C4A"/>
    <w:rsid w:val="00855734"/>
    <w:rsid w:val="00882F34"/>
    <w:rsid w:val="0088767B"/>
    <w:rsid w:val="008A5056"/>
    <w:rsid w:val="008B1FE7"/>
    <w:rsid w:val="008F6C47"/>
    <w:rsid w:val="0091450B"/>
    <w:rsid w:val="00952B9F"/>
    <w:rsid w:val="00956C32"/>
    <w:rsid w:val="00982C0A"/>
    <w:rsid w:val="00993E05"/>
    <w:rsid w:val="009D52A4"/>
    <w:rsid w:val="00A02110"/>
    <w:rsid w:val="00A554CB"/>
    <w:rsid w:val="00A569BF"/>
    <w:rsid w:val="00A67F59"/>
    <w:rsid w:val="00A956BF"/>
    <w:rsid w:val="00A96B23"/>
    <w:rsid w:val="00A97B23"/>
    <w:rsid w:val="00AB2C1D"/>
    <w:rsid w:val="00AD764A"/>
    <w:rsid w:val="00B05A06"/>
    <w:rsid w:val="00B1430B"/>
    <w:rsid w:val="00B20283"/>
    <w:rsid w:val="00B24300"/>
    <w:rsid w:val="00B4708D"/>
    <w:rsid w:val="00B91C52"/>
    <w:rsid w:val="00BE0EF8"/>
    <w:rsid w:val="00C109B6"/>
    <w:rsid w:val="00C43D2B"/>
    <w:rsid w:val="00C502FA"/>
    <w:rsid w:val="00C67E55"/>
    <w:rsid w:val="00CB1AD8"/>
    <w:rsid w:val="00CF3D4E"/>
    <w:rsid w:val="00D0094D"/>
    <w:rsid w:val="00D07914"/>
    <w:rsid w:val="00D15A03"/>
    <w:rsid w:val="00D35278"/>
    <w:rsid w:val="00DA6471"/>
    <w:rsid w:val="00DB5F39"/>
    <w:rsid w:val="00E01733"/>
    <w:rsid w:val="00E549F5"/>
    <w:rsid w:val="00EA7811"/>
    <w:rsid w:val="00EB0D16"/>
    <w:rsid w:val="00EB46A3"/>
    <w:rsid w:val="00EE7877"/>
    <w:rsid w:val="00F000DC"/>
    <w:rsid w:val="00F1320F"/>
    <w:rsid w:val="00F60B4C"/>
    <w:rsid w:val="00F823A5"/>
    <w:rsid w:val="00F840C1"/>
    <w:rsid w:val="00FB07D2"/>
    <w:rsid w:val="00FC57A3"/>
    <w:rsid w:val="00FF126F"/>
    <w:rsid w:val="00FF5DBA"/>
    <w:rsid w:val="01AC56B0"/>
    <w:rsid w:val="024519D4"/>
    <w:rsid w:val="02F1FCDF"/>
    <w:rsid w:val="02F57978"/>
    <w:rsid w:val="0543B67E"/>
    <w:rsid w:val="059CA95B"/>
    <w:rsid w:val="05DFAC4F"/>
    <w:rsid w:val="0635D302"/>
    <w:rsid w:val="067D6CA6"/>
    <w:rsid w:val="06A00374"/>
    <w:rsid w:val="070CF9B9"/>
    <w:rsid w:val="089ABCAB"/>
    <w:rsid w:val="08C7F1E9"/>
    <w:rsid w:val="08E4CAAC"/>
    <w:rsid w:val="08FA27D7"/>
    <w:rsid w:val="0965EE21"/>
    <w:rsid w:val="0C2E51F0"/>
    <w:rsid w:val="0C757BFE"/>
    <w:rsid w:val="0D2CDB9A"/>
    <w:rsid w:val="0D65F157"/>
    <w:rsid w:val="0E07B889"/>
    <w:rsid w:val="0E7310B8"/>
    <w:rsid w:val="10AA9F3D"/>
    <w:rsid w:val="1117B730"/>
    <w:rsid w:val="11CE65EE"/>
    <w:rsid w:val="12C727AA"/>
    <w:rsid w:val="1330AA60"/>
    <w:rsid w:val="1370FB0E"/>
    <w:rsid w:val="153544AC"/>
    <w:rsid w:val="169E458A"/>
    <w:rsid w:val="17D23DA9"/>
    <w:rsid w:val="18820EE8"/>
    <w:rsid w:val="189A3B73"/>
    <w:rsid w:val="197E94AC"/>
    <w:rsid w:val="19A932F3"/>
    <w:rsid w:val="1A24E086"/>
    <w:rsid w:val="1A9B9792"/>
    <w:rsid w:val="1AA70481"/>
    <w:rsid w:val="1ACF11FC"/>
    <w:rsid w:val="1B09E4C5"/>
    <w:rsid w:val="1E5C8CB8"/>
    <w:rsid w:val="1E9F8351"/>
    <w:rsid w:val="1F1E469C"/>
    <w:rsid w:val="20601BB2"/>
    <w:rsid w:val="221C5128"/>
    <w:rsid w:val="224F4285"/>
    <w:rsid w:val="22E65FA5"/>
    <w:rsid w:val="23EF5F12"/>
    <w:rsid w:val="24052368"/>
    <w:rsid w:val="24E35311"/>
    <w:rsid w:val="2664CF2C"/>
    <w:rsid w:val="27E464F1"/>
    <w:rsid w:val="2859CB83"/>
    <w:rsid w:val="287DC27A"/>
    <w:rsid w:val="2998217E"/>
    <w:rsid w:val="2AC2F898"/>
    <w:rsid w:val="2C49EDF3"/>
    <w:rsid w:val="2C5C05FC"/>
    <w:rsid w:val="2D1B0BDE"/>
    <w:rsid w:val="2EAC0B4B"/>
    <w:rsid w:val="2ECB6B2B"/>
    <w:rsid w:val="2FB87E1C"/>
    <w:rsid w:val="3004BA03"/>
    <w:rsid w:val="30469E9F"/>
    <w:rsid w:val="332D73FD"/>
    <w:rsid w:val="332E46C6"/>
    <w:rsid w:val="3438FA41"/>
    <w:rsid w:val="35528C72"/>
    <w:rsid w:val="35570168"/>
    <w:rsid w:val="3784CA4C"/>
    <w:rsid w:val="38111FBA"/>
    <w:rsid w:val="387618BB"/>
    <w:rsid w:val="390AC42A"/>
    <w:rsid w:val="3B1032ED"/>
    <w:rsid w:val="3C4570D4"/>
    <w:rsid w:val="3C6B6089"/>
    <w:rsid w:val="3C85869B"/>
    <w:rsid w:val="3CAEC4F6"/>
    <w:rsid w:val="3CDA8963"/>
    <w:rsid w:val="3CF6A8CB"/>
    <w:rsid w:val="3DC8A861"/>
    <w:rsid w:val="3E028CFE"/>
    <w:rsid w:val="3E536CBF"/>
    <w:rsid w:val="3E6150F0"/>
    <w:rsid w:val="3F1CA74F"/>
    <w:rsid w:val="44AC872F"/>
    <w:rsid w:val="44B2AC4F"/>
    <w:rsid w:val="45735482"/>
    <w:rsid w:val="45DC5C57"/>
    <w:rsid w:val="47D983AC"/>
    <w:rsid w:val="480158E4"/>
    <w:rsid w:val="496FA304"/>
    <w:rsid w:val="49E23A64"/>
    <w:rsid w:val="4BCF4622"/>
    <w:rsid w:val="4BE36738"/>
    <w:rsid w:val="4CC873BA"/>
    <w:rsid w:val="4D05CFDA"/>
    <w:rsid w:val="4D10775F"/>
    <w:rsid w:val="4D19AC7B"/>
    <w:rsid w:val="4D4D8506"/>
    <w:rsid w:val="4E04B4D2"/>
    <w:rsid w:val="4EB43221"/>
    <w:rsid w:val="503259C2"/>
    <w:rsid w:val="51789E28"/>
    <w:rsid w:val="51E84F3C"/>
    <w:rsid w:val="524672FA"/>
    <w:rsid w:val="528EC29B"/>
    <w:rsid w:val="52DFCE9C"/>
    <w:rsid w:val="533D2D42"/>
    <w:rsid w:val="545D3103"/>
    <w:rsid w:val="54646194"/>
    <w:rsid w:val="5495A85D"/>
    <w:rsid w:val="54BA9351"/>
    <w:rsid w:val="54FA78FC"/>
    <w:rsid w:val="576A77E4"/>
    <w:rsid w:val="5AD647A8"/>
    <w:rsid w:val="5B035A94"/>
    <w:rsid w:val="5B24475B"/>
    <w:rsid w:val="5BB27F03"/>
    <w:rsid w:val="5BC04925"/>
    <w:rsid w:val="5D63D2BB"/>
    <w:rsid w:val="5D8EC125"/>
    <w:rsid w:val="5DA7FF73"/>
    <w:rsid w:val="60DE1963"/>
    <w:rsid w:val="60EAD906"/>
    <w:rsid w:val="6227D203"/>
    <w:rsid w:val="6265C073"/>
    <w:rsid w:val="62B3E452"/>
    <w:rsid w:val="651B9CDA"/>
    <w:rsid w:val="65C22202"/>
    <w:rsid w:val="6624A414"/>
    <w:rsid w:val="66C4B4C9"/>
    <w:rsid w:val="69BDB052"/>
    <w:rsid w:val="6A43D3E6"/>
    <w:rsid w:val="6ADBE0F2"/>
    <w:rsid w:val="6ADFA5A4"/>
    <w:rsid w:val="6B24AC21"/>
    <w:rsid w:val="6B6E5633"/>
    <w:rsid w:val="6CA84B21"/>
    <w:rsid w:val="6CBDD682"/>
    <w:rsid w:val="6E007AF0"/>
    <w:rsid w:val="73D72149"/>
    <w:rsid w:val="743E3CA0"/>
    <w:rsid w:val="74CCF1FD"/>
    <w:rsid w:val="75479DA1"/>
    <w:rsid w:val="76026C01"/>
    <w:rsid w:val="76F1FB45"/>
    <w:rsid w:val="7B483F67"/>
    <w:rsid w:val="7CCB370F"/>
    <w:rsid w:val="7E170CFD"/>
    <w:rsid w:val="7FDBE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F258"/>
  <w15:chartTrackingRefBased/>
  <w15:docId w15:val="{0544D421-2F53-4198-A90E-F667CB43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1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B1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B1AD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B1AD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B1AD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B1A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1A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1A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1A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AD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B1AD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B1AD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B1AD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B1AD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B1A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1A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1A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1AD8"/>
    <w:rPr>
      <w:rFonts w:eastAsiaTheme="majorEastAsia" w:cstheme="majorBidi"/>
      <w:color w:val="272727" w:themeColor="text1" w:themeTint="D8"/>
    </w:rPr>
  </w:style>
  <w:style w:type="paragraph" w:styleId="Ttulo">
    <w:name w:val="Title"/>
    <w:basedOn w:val="Normal"/>
    <w:next w:val="Normal"/>
    <w:link w:val="TtuloCar"/>
    <w:uiPriority w:val="10"/>
    <w:qFormat/>
    <w:rsid w:val="00CB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1A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1A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1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1AD8"/>
    <w:pPr>
      <w:spacing w:before="160"/>
      <w:jc w:val="center"/>
    </w:pPr>
    <w:rPr>
      <w:i/>
      <w:iCs/>
      <w:color w:val="404040" w:themeColor="text1" w:themeTint="BF"/>
    </w:rPr>
  </w:style>
  <w:style w:type="character" w:customStyle="1" w:styleId="CitaCar">
    <w:name w:val="Cita Car"/>
    <w:basedOn w:val="Fuentedeprrafopredeter"/>
    <w:link w:val="Cita"/>
    <w:uiPriority w:val="29"/>
    <w:rsid w:val="00CB1AD8"/>
    <w:rPr>
      <w:i/>
      <w:iCs/>
      <w:color w:val="404040" w:themeColor="text1" w:themeTint="BF"/>
    </w:rPr>
  </w:style>
  <w:style w:type="paragraph" w:styleId="Prrafodelista">
    <w:name w:val="List Paragraph"/>
    <w:aliases w:val="viñeta"/>
    <w:basedOn w:val="Normal"/>
    <w:uiPriority w:val="34"/>
    <w:qFormat/>
    <w:rsid w:val="00CB1AD8"/>
    <w:pPr>
      <w:ind w:left="720"/>
      <w:contextualSpacing/>
    </w:pPr>
  </w:style>
  <w:style w:type="character" w:styleId="nfasisintenso">
    <w:name w:val="Intense Emphasis"/>
    <w:basedOn w:val="Fuentedeprrafopredeter"/>
    <w:uiPriority w:val="21"/>
    <w:qFormat/>
    <w:rsid w:val="00CB1AD8"/>
    <w:rPr>
      <w:i/>
      <w:iCs/>
      <w:color w:val="2F5496" w:themeColor="accent1" w:themeShade="BF"/>
    </w:rPr>
  </w:style>
  <w:style w:type="paragraph" w:styleId="Citadestacada">
    <w:name w:val="Intense Quote"/>
    <w:basedOn w:val="Normal"/>
    <w:next w:val="Normal"/>
    <w:link w:val="CitadestacadaCar"/>
    <w:uiPriority w:val="30"/>
    <w:qFormat/>
    <w:rsid w:val="00CB1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B1AD8"/>
    <w:rPr>
      <w:i/>
      <w:iCs/>
      <w:color w:val="2F5496" w:themeColor="accent1" w:themeShade="BF"/>
    </w:rPr>
  </w:style>
  <w:style w:type="character" w:styleId="Referenciaintensa">
    <w:name w:val="Intense Reference"/>
    <w:basedOn w:val="Fuentedeprrafopredeter"/>
    <w:uiPriority w:val="32"/>
    <w:qFormat/>
    <w:rsid w:val="00CB1AD8"/>
    <w:rPr>
      <w:b/>
      <w:bCs/>
      <w:smallCaps/>
      <w:color w:val="2F5496" w:themeColor="accent1" w:themeShade="BF"/>
      <w:spacing w:val="5"/>
    </w:rPr>
  </w:style>
  <w:style w:type="paragraph" w:customStyle="1" w:styleId="paragraph">
    <w:name w:val="paragraph"/>
    <w:basedOn w:val="Normal"/>
    <w:rsid w:val="00CB1AD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CB1AD8"/>
  </w:style>
  <w:style w:type="character" w:customStyle="1" w:styleId="eop">
    <w:name w:val="eop"/>
    <w:basedOn w:val="Fuentedeprrafopredeter"/>
    <w:rsid w:val="00CB1AD8"/>
  </w:style>
  <w:style w:type="paragraph" w:styleId="NormalWeb">
    <w:name w:val="Normal (Web)"/>
    <w:basedOn w:val="Normal"/>
    <w:uiPriority w:val="99"/>
    <w:unhideWhenUsed/>
    <w:rsid w:val="00B1430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B1430B"/>
    <w:rPr>
      <w:b/>
      <w:bCs/>
    </w:rPr>
  </w:style>
  <w:style w:type="table" w:styleId="Tablaconcuadrcula">
    <w:name w:val="Table Grid"/>
    <w:basedOn w:val="Tablanormal"/>
    <w:uiPriority w:val="39"/>
    <w:rsid w:val="008A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27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7F6"/>
  </w:style>
  <w:style w:type="paragraph" w:styleId="Piedepgina">
    <w:name w:val="footer"/>
    <w:basedOn w:val="Normal"/>
    <w:link w:val="PiedepginaCar"/>
    <w:uiPriority w:val="99"/>
    <w:unhideWhenUsed/>
    <w:rsid w:val="007127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7F6"/>
  </w:style>
  <w:style w:type="paragraph" w:styleId="Revisin">
    <w:name w:val="Revision"/>
    <w:hidden/>
    <w:uiPriority w:val="99"/>
    <w:semiHidden/>
    <w:rsid w:val="000A29E4"/>
    <w:pPr>
      <w:spacing w:after="0" w:line="240" w:lineRule="auto"/>
    </w:pPr>
  </w:style>
  <w:style w:type="character" w:styleId="Refdecomentario">
    <w:name w:val="annotation reference"/>
    <w:basedOn w:val="Fuentedeprrafopredeter"/>
    <w:uiPriority w:val="99"/>
    <w:semiHidden/>
    <w:unhideWhenUsed/>
    <w:rsid w:val="000A29E4"/>
    <w:rPr>
      <w:sz w:val="16"/>
      <w:szCs w:val="16"/>
    </w:rPr>
  </w:style>
  <w:style w:type="paragraph" w:styleId="Textocomentario">
    <w:name w:val="annotation text"/>
    <w:basedOn w:val="Normal"/>
    <w:link w:val="TextocomentarioCar"/>
    <w:uiPriority w:val="99"/>
    <w:unhideWhenUsed/>
    <w:rsid w:val="000A29E4"/>
    <w:pPr>
      <w:spacing w:line="240" w:lineRule="auto"/>
    </w:pPr>
    <w:rPr>
      <w:sz w:val="20"/>
      <w:szCs w:val="20"/>
    </w:rPr>
  </w:style>
  <w:style w:type="character" w:customStyle="1" w:styleId="TextocomentarioCar">
    <w:name w:val="Texto comentario Car"/>
    <w:basedOn w:val="Fuentedeprrafopredeter"/>
    <w:link w:val="Textocomentario"/>
    <w:uiPriority w:val="99"/>
    <w:rsid w:val="000A29E4"/>
    <w:rPr>
      <w:sz w:val="20"/>
      <w:szCs w:val="20"/>
    </w:rPr>
  </w:style>
  <w:style w:type="paragraph" w:styleId="Asuntodelcomentario">
    <w:name w:val="annotation subject"/>
    <w:basedOn w:val="Textocomentario"/>
    <w:next w:val="Textocomentario"/>
    <w:link w:val="AsuntodelcomentarioCar"/>
    <w:uiPriority w:val="99"/>
    <w:semiHidden/>
    <w:unhideWhenUsed/>
    <w:rsid w:val="000A29E4"/>
    <w:rPr>
      <w:b/>
      <w:bCs/>
    </w:rPr>
  </w:style>
  <w:style w:type="character" w:customStyle="1" w:styleId="AsuntodelcomentarioCar">
    <w:name w:val="Asunto del comentario Car"/>
    <w:basedOn w:val="TextocomentarioCar"/>
    <w:link w:val="Asuntodelcomentario"/>
    <w:uiPriority w:val="99"/>
    <w:semiHidden/>
    <w:rsid w:val="000A29E4"/>
    <w:rPr>
      <w:b/>
      <w:bCs/>
      <w:sz w:val="20"/>
      <w:szCs w:val="20"/>
    </w:rPr>
  </w:style>
  <w:style w:type="paragraph" w:styleId="TtuloTDC">
    <w:name w:val="TOC Heading"/>
    <w:basedOn w:val="Ttulo1"/>
    <w:next w:val="Normal"/>
    <w:uiPriority w:val="39"/>
    <w:unhideWhenUsed/>
    <w:qFormat/>
    <w:rsid w:val="00D07914"/>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D07914"/>
    <w:pPr>
      <w:spacing w:after="100"/>
    </w:pPr>
  </w:style>
  <w:style w:type="character" w:styleId="Hipervnculo">
    <w:name w:val="Hyperlink"/>
    <w:basedOn w:val="Fuentedeprrafopredeter"/>
    <w:uiPriority w:val="99"/>
    <w:unhideWhenUsed/>
    <w:rsid w:val="00D07914"/>
    <w:rPr>
      <w:color w:val="0563C1" w:themeColor="hyperlink"/>
      <w:u w:val="single"/>
    </w:rPr>
  </w:style>
  <w:style w:type="paragraph" w:styleId="Textonotapie">
    <w:name w:val="footnote text"/>
    <w:basedOn w:val="Normal"/>
    <w:uiPriority w:val="99"/>
    <w:semiHidden/>
    <w:unhideWhenUsed/>
    <w:rsid w:val="0C2E51F0"/>
    <w:pPr>
      <w:spacing w:after="0" w:line="240" w:lineRule="auto"/>
    </w:pPr>
    <w:rPr>
      <w:sz w:val="20"/>
      <w:szCs w:val="20"/>
    </w:rPr>
  </w:style>
  <w:style w:type="character" w:styleId="Refdenotaalpie">
    <w:name w:val="footnote reference"/>
    <w:basedOn w:val="Fuentedeprrafopredeter"/>
    <w:uiPriority w:val="99"/>
    <w:semiHidden/>
    <w:unhideWhenUsed/>
    <w:rPr>
      <w:vertAlign w:val="superscript"/>
    </w:rPr>
  </w:style>
  <w:style w:type="character" w:styleId="Mencinsinresolver">
    <w:name w:val="Unresolved Mention"/>
    <w:basedOn w:val="Fuentedeprrafopredeter"/>
    <w:uiPriority w:val="99"/>
    <w:semiHidden/>
    <w:unhideWhenUsed/>
    <w:rsid w:val="007D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ifcitylife.aecid.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a.sil@aecid.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ce.mexico@aecid.es" TargetMode="External"/><Relationship Id="rId4" Type="http://schemas.openxmlformats.org/officeDocument/2006/relationships/settings" Target="settings.xml"/><Relationship Id="rId9" Type="http://schemas.openxmlformats.org/officeDocument/2006/relationships/hyperlink" Target="https://www.eulaif.eu/es/sobre-lac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5009-33E3-41FD-A88A-724499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Ruiz Mulas</dc:creator>
  <cp:keywords/>
  <dc:description/>
  <cp:lastModifiedBy>Carmen Ruiz Mulas</cp:lastModifiedBy>
  <cp:revision>71</cp:revision>
  <dcterms:created xsi:type="dcterms:W3CDTF">2025-10-10T02:52:00Z</dcterms:created>
  <dcterms:modified xsi:type="dcterms:W3CDTF">2026-06-10T14:20:00Z</dcterms:modified>
</cp:coreProperties>
</file>